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5955-25</w:t>
      </w:r>
      <w:r>
        <w:rPr>
          <w:lang w:val="es-AR" w:eastAsia="es-AR" w:bidi="es-AR"/>
        </w:rPr>
        <w:t xml:space="preserve"> caratulada </w:t>
      </w:r>
      <w:r>
        <w:rPr>
          <w:b/>
          <w:lang w:val="es-AR" w:eastAsia="es-AR" w:bidi="es-AR"/>
        </w:rPr>
        <w:t xml:space="preserve">"</w:t>
      </w:r>
      <w:r>
        <w:rPr>
          <w:b/>
          <w:color w:val="000000"/>
          <w:lang w:val="es-AR" w:eastAsia="es-AR" w:bidi="es-AR"/>
        </w:rPr>
        <w:t xml:space="preserve">R., X.  C/ Z. , F. A.  S/INCIDENTE DE ALIMENTOS</w:t>
      </w:r>
      <w:r>
        <w:rPr>
          <w:b/>
          <w:lang w:val="es-AR" w:eastAsia="es-AR" w:bidi="es-AR"/>
        </w:rPr>
        <w:t xml:space="preserve">"</w:t>
      </w:r>
      <w:r>
        <w:rPr>
          <w:lang w:val="es-AR" w:eastAsia="es-AR" w:bidi="es-AR"/>
        </w:rPr>
        <w:t xml:space="preserve">, Expte. </w:t>
      </w:r>
      <w:r>
        <w:rPr>
          <w:color w:val="000000"/>
          <w:lang w:val="es-AR" w:eastAsia="es-AR" w:bidi="es-AR"/>
        </w:rPr>
        <w:t xml:space="preserve">44.858</w:t>
      </w:r>
      <w:r>
        <w:rPr>
          <w:color w:val="000000"/>
          <w:lang w:val="es-AR" w:eastAsia="es-AR" w:bidi="es-AR"/>
        </w:rPr>
        <w:t xml:space="preserve"> </w:t>
      </w:r>
      <w:r>
        <w:rPr>
          <w:lang w:val="es-AR" w:eastAsia="es-AR" w:bidi="es-AR"/>
        </w:rPr>
        <w:t xml:space="preserve">del Juzgado de Paz de Colón,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instancia anterior rechazó la demanda de aumento de cuota alimentaria incoada por la Sra. X. R. contra el Sr. F. A. Z..  Aplicó  las  costas  por su orden atento a la solución dada al presente (Art. 68 C.P.C.).  Reguló los honorarios que le corresponden a las Dras.  Marianela Sansoni y Guillermina Zanocco </w:t>
      </w:r>
      <w:r>
        <w:rPr>
          <w:color w:val="000000"/>
          <w:lang w:val="es-AR" w:eastAsia="es-AR" w:bidi="es-AR"/>
        </w:rPr>
        <w:t xml:space="preserve">p</w:t>
      </w:r>
      <w:r>
        <w:rPr>
          <w:lang w:val="es-AR" w:eastAsia="es-AR" w:bidi="es-AR"/>
        </w:rPr>
        <w:t xml:space="preserve">or sus trabajos en autos en la suma de OCHO (8) JUS</w:t>
      </w:r>
      <w:r>
        <w:rPr>
          <w:b/>
          <w:lang w:val="es-AR" w:eastAsia="es-AR" w:bidi="es-AR"/>
        </w:rPr>
        <w:t xml:space="preserve"> </w:t>
      </w:r>
      <w:r>
        <w:rPr>
          <w:lang w:val="es-AR" w:eastAsia="es-AR" w:bidi="es-AR"/>
        </w:rPr>
        <w:t xml:space="preserve">con mas el diez por ciento (10%) en concepto de aportes previsionales e IVA en caso de corresponder, conf. arts. 1,15,16,24,39 de la ley 14967 y 12 inc. a de la ley 6716.-</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Tal decisorio fue objeto del recurso de apelación interpuesto el día 15-7-2025 por la parte actora, concedido el 16-7-2025 en relación y con efecto suspensivo y del mismo traslado a la contraparte. El 4-8-2025 la parte demandada evacuo el traslado. El 14-8-2025 vista a la Sra. Asesora de Incapaces, quien el 27-11-2025 la contesto.  Elevado los autos a esta Alzada con fecha 23-12-2025 llamamiento de autos, providencia, que firme a la fecha deja la causa en condiciones de ser fallada.-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duele la quejosa conforme escrito electrónico sobre los diversos puntos a saber: a) omisión de valoración de prueba subsidaria relativa a los gastos de la madre para sostenimiento de los hijos b) valoración arbitraria de la prueba informativa c) afirmación no probada de la existencia de otro hijo del alimentante que el aquo tuvo por cierto d) desconocimiento de los dictámenes de la Asesora de Menores.-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 su turno el demandado a través de su letrada evacua el traslado manifestando que no se alcanza el nivel critico exigido y solicitando su confirmación.-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La Asesora de Incapaces dictamina que sería conveniente fijar una cuota en un 35% de los ingresos del demandado considerando que si bien detentan un cuidado compartido es la actora quien desempeña tareas de cuidado a favor de los menores, llevando las hijas a la escuela y a otras actividades, ya que el demandado no vive en Colón.-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Entrando a resolver, es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Lo que ha de colegirse con el criterio jurisprudencial atinente a que ...”a los efectos de analizar la procedencia de su aumento, debe tenerse en cuenta el lapso transcurrido desde la oportunidad en que se fijó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incolumne en la agitada economía de nuestro país, pudiendo afirmarse que es un hecho publico y notorio que con el transcurso de los años no se adquiere la misma cantidad de bienes y servicios” (CCO102 MP 145389 RSI411-10 10/0810 JUBA B1404630).-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la especie, de las constancias obrantes en autos, surge como antecedente la homologación de un convenio de parentalidad en la causa Nro. 41158 mediante el cual el demandado se comprometió a abonar en concepto de cuota el 25% de su sueldo neto, SAC y vacaciones y que lo ha cumplido en tiempo y forma.-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ha analizado también que si bien el cuidado es compartido, el padre ejerce fuera de la localidad donde viven los menores y tienen su centro de vida, por lo cual la colaboración del progenitor se hace mas dificultosa, y sería la madre quien se encarga de la tarea diaria, lo que conlleva sin duda un esfuerzo superior.-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Que es la misma actora quien pone en crisis la sentencia, por considerar que el monto de aumento determinado no alcanza a cubrir las necesidades de sus hijos.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Sabido es que "La cuota alimentaria que se fija en un proceso judicial es por esencia modificable, circunstancial y variable; su alteración -aumento o disminución- e incluso la cesación de la cuota de alimentos ya fijada por sentencia o convenio, procederá si ha habido con posterioridad a ese momento una variación de los presupuestos fácticos que se tuvieron en cuenta para establecerla." (CC0201 LP 134131 340 S 24/09/2024 Juez SOSA AUBONE (SD), Sumario JUBA B259372).-</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el caso sub examine, han variado los presupuestos fácticos tenidos en cuenta al momento del acuerdo: el tiempo transcurrido, que conlleva la variación del poder adquisitivo del dinero, que por la inflación de público conocimiento acarrea (si bien se ha fijado un porcentaje y ello permite mantener una estabilidad en el tiempo) puede afirmarse como lo hace la quejosa que ese porcentual ya no rinde cuando los niños han alcanzado una mayor edad trayendo con ello una modificación de las necesidades para con los mismos, quienes han crecido y con ello han cambiado sus requerimientos.-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He de puntualizar aquí que corresponde a ambos progenitores en la proporción de sus respectivos ingresos la obligación alimentaria, debiendo considerarse la contribución del progenitor con quien los hijos residen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 A lo que debe adunarse, que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No voy a atender le reproche dado por la quejosa relativa a la omisión o déficit de valoración de la prueba porque sabido es que la selección del material probatorio es privativo del juez y no hallo aquí arbitrariedad alguna. Por el contrario entiendo que se ha valorado de acuerdo a las reglas de la sana crítica la prueba documental, informativa y testimonial aportada, ello sin perjuicio de que no se llegue al resultado final pretendido por la quejosa (arts. 384, 386, 474 y ccs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De lo dicho, se desprende que existe una evidente variación que es la del crecimiento en edad de los niños, cuestión que hace presumir mayores gastos en lo atinente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ha dicho que ...”En la determinación de la cuota de alimentos debe tenerse principalmente en cuenta las necesidades del beneficiario y los ingresos del alimentante, y en su cuantificación debe formularse una ecuación que compatibilice unas y otras.  Desde la óptica de las primeras, se requiere que la cuota satisfaga las necesidades vitales del alimentado, comprendiendo lo necesario para su subsistencia, habitación, vestimenta, asistencia médica, educación y demás requerimientos morales y culturales. Desde el punto de vista de lo segundo, hay que atender a las posibilidades económicas del alimentante” (CC0002 MO 34906 RSI552-95 S 28-12-95, Juez CONDE (SD) JUBA B2350823).-</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Otro aspecto a tener en cuenta, es el caudal económico del demandado, lo que de la prueba rendida por la accionante se desprenden indicios varios –en especial en lo atinente a la actividad que desempeña e ingresos aproximados-, desempeñándose como Comisario del Centro de Entrenamiento de Pergamino dependiente del Ministerio de Seguridad de la Provincia de Buenos Aires con un sueldo de $ 280.000 y a su vez cumple labores como Profesor Contratado e la Subsecretaria de planificaciones dependiente del ministerio de Seguridad de la Provincia percibiendo un salario de $ 65.000 por esta última tarea. Todo estos valores al año 2024.-</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Recuérdese que ...”En materia de alimentos, cuando no es posible la obtención de la prueba directa de los ingresos con que cuenta el obligado, o no pueda decirse que los mismos sean iguales todos los meses, la cuota debe fijarse en base a los indicios que permiten presumir determinada situación económica y de ganancias del demandado, cuya apreciación ha de hacerse con criterio amplio a favor de la prestación que se reclama en razón de las necesidades a satisfacer” (CC0100 SN 10292 RSD140-11 S 25-10-11, Juez TIVANO (SD) JUBA B858956).-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Y como es sabido, la contribución económica del padre debe ser importante si la madre pasa más tiempo con  los menores –lo cual acontece efectivamente en autos-, no obstante perciba ingresos propios, trabajando en la Dirección General de Cultura y educación de la Pcía. de Buenos Aires y en el Instituto Santa Marta.-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Si bien el padre colabora y así se ha admitido por la propia actora, también es cierto que la misma pasa un tiempo más prolongado atendiendo los niños y esto también tiene una traducción económica, un valor que el propio código civil y comercial ha receptado.-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La Asesora de Incapaces ha emitido su dictamen favorable al pedido, pero sabido es que no resulta vinculante.-</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Por lo que propiciaré el incremento del porcentaje de cuota alimentaria fijándolo desde aquí en un 30% de los ingresos netos del demandado, SAC y vacaciones que percibe en su calidad de comisario del dentro de entrenamiento dependiente del Ministerio de Seguridad de la Provincia de Buenos Aires, admitiendo parcialmente el recurso deducido.-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en consecuencia, incrementando el porcentaje y fijándolo desde aquí en un 30% de los haberes netos que percibe el alimentante, SAC y vacaciones en su calidad de dependiente del Ministerio de Seguridad de la Provincia de Buenos Aires.</w:t>
      </w:r>
    </w:p>
    <w:p>
      <w:pPr>
        <w:pStyle w:val="[Normal]"/>
        <w:spacing w:line="360" w:lineRule="auto"/>
        <w:ind w:firstLine="1134"/>
        <w:jc w:val="both"/>
        <w:rPr>
          <w:lang w:val="es-AR" w:eastAsia="es-AR" w:bidi="es-AR"/>
        </w:rPr>
      </w:pPr>
      <w:r>
        <w:rPr>
          <w:lang w:val="es-AR" w:eastAsia="es-AR" w:bidi="es-AR"/>
        </w:rPr>
        <w:t xml:space="preserve">Costas de Alzada al alimentante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las letradas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en consecuencia, incrementando el porcentaje y fijándolo desde aquí en un 30% de los haberes netos que percibe el alimentante, SAC y vacaciones en su calidad de dependiente del Ministerio de Seguridad de la Provincia de Buenos Aires.</w:t>
      </w:r>
    </w:p>
    <w:p>
      <w:pPr>
        <w:pStyle w:val="[Normal]"/>
        <w:spacing w:line="360" w:lineRule="auto"/>
        <w:ind w:firstLine="1134"/>
        <w:jc w:val="both"/>
        <w:rPr>
          <w:lang w:val="es-AR" w:eastAsia="es-AR" w:bidi="es-AR"/>
        </w:rPr>
      </w:pPr>
      <w:r>
        <w:rPr>
          <w:lang w:val="es-AR" w:eastAsia="es-AR" w:bidi="es-AR"/>
        </w:rPr>
        <w:t xml:space="preserve">Costas de Alzada al alimentante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las letradas por auto separado.-</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