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5977-26</w:t>
      </w:r>
      <w:r>
        <w:rPr>
          <w:lang w:val="es-AR" w:eastAsia="es-AR" w:bidi="es-AR"/>
        </w:rPr>
        <w:t xml:space="preserve"> caratulada </w:t>
      </w:r>
      <w:r>
        <w:rPr>
          <w:b/>
          <w:lang w:val="es-AR" w:eastAsia="es-AR" w:bidi="es-AR"/>
        </w:rPr>
        <w:t xml:space="preserve">"</w:t>
      </w:r>
      <w:r>
        <w:rPr>
          <w:b/>
          <w:color w:val="000000"/>
          <w:lang w:val="es-AR" w:eastAsia="es-AR" w:bidi="es-AR"/>
        </w:rPr>
        <w:t xml:space="preserve">P. M. A.  C/ P. S. M. S/ ALIMENTOS</w:t>
      </w:r>
      <w:r>
        <w:rPr>
          <w:b/>
          <w:lang w:val="es-AR" w:eastAsia="es-AR" w:bidi="es-AR"/>
        </w:rPr>
        <w:t xml:space="preserve">"</w:t>
      </w:r>
      <w:r>
        <w:rPr>
          <w:lang w:val="es-AR" w:eastAsia="es-AR" w:bidi="es-AR"/>
        </w:rPr>
        <w:t xml:space="preserve">, Expte. N° 12848</w:t>
      </w:r>
      <w:r>
        <w:rPr>
          <w:color w:val="000000"/>
          <w:lang w:val="es-AR" w:eastAsia="es-AR" w:bidi="es-AR"/>
        </w:rPr>
        <w:t xml:space="preserve"> </w:t>
      </w:r>
      <w:r>
        <w:rPr>
          <w:lang w:val="es-AR" w:eastAsia="es-AR" w:bidi="es-AR"/>
        </w:rPr>
        <w:t xml:space="preserve">del Juzgado de Familia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dispuso el cese de la retención que se viene realizando sobre los haberes del Sr. S. M. P. como empleado de Seeds Energy en concepto de alimentos por haber cesado ipso iure los mismos. Ordenó se libre oficio una vez firme la presente a la empleadora con habilitación de días y horas y carácter de urgente. Con costas en el orden causado. Difirió la regulación de honorarios de la letrada interviniente, por esta incidencia.</w:t>
      </w:r>
    </w:p>
    <w:p>
      <w:pPr>
        <w:pStyle w:val="[Normal]"/>
        <w:spacing w:line="360" w:lineRule="auto"/>
        <w:ind w:firstLine="1134"/>
        <w:jc w:val="both"/>
        <w:rPr>
          <w:lang w:val="es-AR" w:eastAsia="es-AR" w:bidi="es-AR"/>
        </w:rPr>
      </w:pPr>
      <w:r>
        <w:rPr>
          <w:lang w:val="es-AR" w:eastAsia="es-AR" w:bidi="es-AR"/>
        </w:rPr>
        <w:t xml:space="preserve">En disconformidad con lo resuelto interpone revocatoria con apelación en subsidio, no haciéndose lugar a la primera, se concedió la segunda en relación el 17-12-2025, conferido el traslado pertinente es contestado por la contraria el 2-2-2026, ingresando los autos a esta Alzada el 6-2-2026, se llama autos para resolver el 10-2-2026, dejando la causa en condiciones de ser fallada.</w:t>
      </w:r>
    </w:p>
    <w:p>
      <w:pPr>
        <w:pStyle w:val="[Normal]"/>
        <w:spacing w:line="360" w:lineRule="auto"/>
        <w:ind w:firstLine="1134"/>
        <w:jc w:val="both"/>
        <w:rPr>
          <w:lang w:val="es-AR" w:eastAsia="es-AR" w:bidi="es-AR"/>
        </w:rPr>
      </w:pPr>
      <w:r>
        <w:rPr>
          <w:lang w:val="es-AR" w:eastAsia="es-AR" w:bidi="es-AR"/>
        </w:rPr>
        <w:t xml:space="preserve">Se duele la recurrente en cuanto al cese ipso iure de la retención sobre los haberes del Sr. P. como empleado en relación de dependencia y en concepto de alimentos.</w:t>
      </w:r>
    </w:p>
    <w:p>
      <w:pPr>
        <w:pStyle w:val="[Normal]"/>
        <w:spacing w:line="360" w:lineRule="auto"/>
        <w:ind w:firstLine="1134"/>
        <w:jc w:val="both"/>
        <w:rPr>
          <w:lang w:val="es-AR" w:eastAsia="es-AR" w:bidi="es-AR"/>
        </w:rPr>
      </w:pPr>
      <w:r>
        <w:rPr>
          <w:lang w:val="es-AR" w:eastAsia="es-AR" w:bidi="es-AR"/>
        </w:rPr>
        <w:t xml:space="preserve">Refiere que si bien la obligación alimentaria cesa ipso iure al cumplir la hija la edad de 25 años, en el caso, se  cometió un error al no haber corrido el traslado del pedido formulado por el demandado a la alimentada, remitiéndose a la causa “Pereyra Walter c/ Pereyra Franco y otro s/ Incidente de Cese de Cuota” que   tramitan por ante ese juzgado y Secretaría.</w:t>
      </w:r>
    </w:p>
    <w:p>
      <w:pPr>
        <w:pStyle w:val="[Normal]"/>
        <w:spacing w:line="360" w:lineRule="auto"/>
        <w:ind w:firstLine="1134"/>
        <w:jc w:val="both"/>
        <w:rPr>
          <w:lang w:val="es-AR" w:eastAsia="es-AR" w:bidi="es-AR"/>
        </w:rPr>
      </w:pPr>
      <w:r>
        <w:rPr>
          <w:lang w:val="es-AR" w:eastAsia="es-AR" w:bidi="es-AR"/>
        </w:rPr>
        <w:t xml:space="preserve">Señala que dicha resolución incurre erróneamente en aceptar la falaz argumentación del alimentante al decir que su única hija ha finalizado los estudios, cuando no obra en el expediente prueba documental alguna que acredite dicho extremo, existiendo en autos un Certificado que expresamente dice que M. es alumna regular del 3er. Año del Profesorado de Iniciación Escolar.</w:t>
      </w:r>
    </w:p>
    <w:p>
      <w:pPr>
        <w:pStyle w:val="[Normal]"/>
        <w:spacing w:line="360" w:lineRule="auto"/>
        <w:ind w:firstLine="1134"/>
        <w:jc w:val="both"/>
        <w:rPr>
          <w:lang w:val="es-AR" w:eastAsia="es-AR" w:bidi="es-AR"/>
        </w:rPr>
      </w:pPr>
      <w:r>
        <w:rPr>
          <w:lang w:val="es-AR" w:eastAsia="es-AR" w:bidi="es-AR"/>
        </w:rPr>
        <w:t xml:space="preserve">Aduna que no puede proveerse de recursos por sí misma dependiendo de la ayuda y la cuota para cubrir sus gastos (vivienda, salud, alimentación y estudios). Achaca al progenitor que si ayuda económicamente a sus nietos afines.</w:t>
      </w:r>
    </w:p>
    <w:p>
      <w:pPr>
        <w:pStyle w:val="[Normal]"/>
        <w:spacing w:line="360" w:lineRule="auto"/>
        <w:ind w:firstLine="1134"/>
        <w:jc w:val="both"/>
        <w:rPr>
          <w:lang w:val="es-AR" w:eastAsia="es-AR" w:bidi="es-AR"/>
        </w:rPr>
      </w:pPr>
      <w:r>
        <w:rPr>
          <w:lang w:val="es-AR" w:eastAsia="es-AR" w:bidi="es-AR"/>
        </w:rPr>
        <w:t xml:space="preserve">Sostiene que el hecho de tener su hija una relación de pareja, como aduce el progenitor, no elimina el deber alimentario que posee para con su descendencia.</w:t>
      </w:r>
    </w:p>
    <w:p>
      <w:pPr>
        <w:pStyle w:val="[Normal]"/>
        <w:spacing w:line="360" w:lineRule="auto"/>
        <w:ind w:firstLine="1134"/>
        <w:jc w:val="both"/>
        <w:rPr>
          <w:lang w:val="es-AR" w:eastAsia="es-AR" w:bidi="es-AR"/>
        </w:rPr>
      </w:pPr>
      <w:r>
        <w:rPr>
          <w:lang w:val="es-AR" w:eastAsia="es-AR" w:bidi="es-AR"/>
        </w:rPr>
        <w:t xml:space="preserve">Reitera que no existen pruebas fehacientes producidas por la parte alimentante de que los estudios son falsos o discontinuos, que los haya finalizado, que tiene trabajo estable ni  ingresos suficientes para afrontar sus  necesidades,  sus gastos y los de su formación.</w:t>
      </w:r>
    </w:p>
    <w:p>
      <w:pPr>
        <w:pStyle w:val="[Normal]"/>
        <w:spacing w:line="360" w:lineRule="auto"/>
        <w:ind w:firstLine="1134"/>
        <w:jc w:val="both"/>
        <w:rPr>
          <w:lang w:val="es-AR" w:eastAsia="es-AR" w:bidi="es-AR"/>
        </w:rPr>
      </w:pPr>
      <w:r>
        <w:rPr>
          <w:lang w:val="es-AR" w:eastAsia="es-AR" w:bidi="es-AR"/>
        </w:rPr>
        <w:t xml:space="preserve">Peticiona se revoque la resolución atacada en su parte pertinente, dictando la que corresponda conforme a derecho.</w:t>
      </w:r>
    </w:p>
    <w:p>
      <w:pPr>
        <w:pStyle w:val="[Normal]"/>
        <w:spacing w:line="360" w:lineRule="auto"/>
        <w:ind w:firstLine="1134"/>
        <w:jc w:val="both"/>
        <w:rPr>
          <w:lang w:val="es-AR" w:eastAsia="es-AR" w:bidi="es-AR"/>
        </w:rPr>
      </w:pPr>
      <w:r>
        <w:rPr>
          <w:lang w:val="es-AR" w:eastAsia="es-AR" w:bidi="es-AR"/>
        </w:rPr>
        <w:t xml:space="preserve">Corrido el traslado la contraria se opone a la procedencia recursiva, considerando que el traslado que pretende la recurrente en su memoria no es requisito que señale la norma para poner fin a la obligación alimentaria prevista en el art. 663 C.C.C., y desestima lo argumentado en cuanto a la dependencia económica, la falta de trabajo, resultando la Srta. P. una persona adulta al haber cumplido 25 años de edad (CFr. Certificado de nacimiento agregado en PDF 27/11/2026). Finalmente solicita la desestimación del recurso y la confirmación del fallo.</w:t>
      </w:r>
    </w:p>
    <w:p>
      <w:pPr>
        <w:pStyle w:val="[Normal]"/>
        <w:spacing w:line="360" w:lineRule="auto"/>
        <w:ind w:firstLine="1134"/>
        <w:jc w:val="both"/>
        <w:rPr>
          <w:lang w:val="es-AR" w:eastAsia="es-AR" w:bidi="es-AR"/>
        </w:rPr>
      </w:pPr>
      <w:r>
        <w:rPr>
          <w:lang w:val="es-AR" w:eastAsia="es-AR" w:bidi="es-AR"/>
        </w:rPr>
        <w:t xml:space="preserve">Del análisis de las constancias existentes en las actuaciones se desprende que la situación aquí planteada excede la excepcionalidad prevista en el código fondal para el caso de hijos mayores. </w:t>
      </w:r>
    </w:p>
    <w:p>
      <w:pPr>
        <w:pStyle w:val="[Normal]"/>
        <w:spacing w:line="360" w:lineRule="auto"/>
        <w:ind w:firstLine="1134"/>
        <w:jc w:val="both"/>
        <w:rPr>
          <w:lang w:val="es-AR" w:eastAsia="es-AR" w:bidi="es-AR"/>
        </w:rPr>
      </w:pPr>
      <w:r>
        <w:rPr>
          <w:lang w:val="es-AR" w:eastAsia="es-AR" w:bidi="es-AR"/>
        </w:rPr>
        <w:t xml:space="preserve">Cabe destacar aquí que el Código Civil y Comercial en su art. 658 -Regla General- establece: “Ambos progenitores tienen la obligación y el derecho de criar a sus hijos, alimentarlos y educarlos conforme a su condición y fortuna, aunque el cuidado personal esté a cargo de uno de ellos. La obligación de prestar alimentos a los hijos se extiende hasta los veintiún (21) años, excepto que el obligado acredite que el hijo mayor cuenta con recursos suficientes para proveérselos por sí mismo”.</w:t>
      </w:r>
    </w:p>
    <w:p>
      <w:pPr>
        <w:pStyle w:val="[Normal]"/>
        <w:spacing w:line="360" w:lineRule="auto"/>
        <w:ind w:firstLine="1134"/>
        <w:jc w:val="both"/>
        <w:rPr>
          <w:lang w:val="es-AR" w:eastAsia="es-AR" w:bidi="es-AR"/>
        </w:rPr>
      </w:pPr>
      <w:r>
        <w:rPr>
          <w:lang w:val="es-AR" w:eastAsia="es-AR" w:bidi="es-AR"/>
        </w:rPr>
        <w:t xml:space="preserve">El derecho alimentario de los hijos mayores de edad se presenta como la continuación-extensión del deber derivado de la responsabilidad parental. Así, cumplidos los 18 años de edad, nace el derecho alimentario de los hijos mayores, que se extiende hasta los 21 años o, en otras palabras, se encamina directamente una “prórroga automática del deber alimentario alcanzada la mayoría de edad y hasta los 21 años, sin necesidad de prueba alguna por parte del hijo (JURY, Alberto, “El derecho alimentario de los hijos mayores de edad”, en KEMELMAJER de CARLUCCI, Aída y MOLINA de JUAN, Mariel F., Alimentos, Rubinzal-Culzoni Editores, Santa Fe 2014, T. I, p. 139 y 140).</w:t>
      </w:r>
    </w:p>
    <w:p>
      <w:pPr>
        <w:pStyle w:val="[Normal]"/>
        <w:spacing w:line="360" w:lineRule="auto"/>
        <w:ind w:firstLine="1134"/>
        <w:jc w:val="both"/>
        <w:rPr>
          <w:lang w:val="es-AR" w:eastAsia="es-AR" w:bidi="es-AR"/>
        </w:rPr>
      </w:pPr>
      <w:r>
        <w:rPr>
          <w:lang w:val="es-AR" w:eastAsia="es-AR" w:bidi="es-AR"/>
        </w:rPr>
        <w:t xml:space="preserve">En definitiva, la obligación de prestar alimentos a los hijos mayores de edad se extingue a las cero horas del día que cumplen los 21 años y, </w:t>
      </w:r>
      <w:r>
        <w:rPr>
          <w:u w:val="single"/>
          <w:lang w:val="es-AR" w:eastAsia="es-AR" w:bidi="es-AR"/>
        </w:rPr>
        <w:t xml:space="preserve">excepcionalmente</w:t>
      </w:r>
      <w:r>
        <w:rPr>
          <w:lang w:val="es-AR" w:eastAsia="es-AR" w:bidi="es-AR"/>
        </w:rPr>
        <w:t xml:space="preserve">, puede extenderse hasta el límite máximo de los 25 años si el hijo mayor se capacita profesionalmente o en un oficio (conf. arts. 662 y 663 del CCyC). (el subrayado me pertenece).</w:t>
      </w:r>
    </w:p>
    <w:p>
      <w:pPr>
        <w:pStyle w:val="[Normal]"/>
        <w:spacing w:line="360" w:lineRule="auto"/>
        <w:ind w:firstLine="1134"/>
        <w:jc w:val="both"/>
        <w:rPr>
          <w:lang w:val="es-AR" w:eastAsia="es-AR" w:bidi="es-AR"/>
        </w:rPr>
      </w:pPr>
      <w:r>
        <w:rPr>
          <w:lang w:val="es-AR" w:eastAsia="es-AR" w:bidi="es-AR"/>
        </w:rPr>
        <w:t xml:space="preserve">En nuestro caso, y no se encuentra controvertido, la actora M. A. P. accedió a dicho beneficio en autos pero cumplido los 25 años de edad, debe cesar de manera automática la obligación alimentaria respecto del progenitor.</w:t>
      </w:r>
    </w:p>
    <w:p>
      <w:pPr>
        <w:pStyle w:val="[Normal]"/>
        <w:spacing w:line="360" w:lineRule="auto"/>
        <w:ind w:firstLine="1134"/>
        <w:jc w:val="both"/>
        <w:rPr>
          <w:lang w:val="es-AR" w:eastAsia="es-AR" w:bidi="es-AR"/>
        </w:rPr>
      </w:pPr>
      <w:r>
        <w:rPr>
          <w:lang w:val="es-AR" w:eastAsia="es-AR" w:bidi="es-AR"/>
        </w:rPr>
        <w:t xml:space="preserve">El hecho de que el alimentante haya solicitado de manera expresa el cese (P.E. 27/11/2025) adjuntando en PDF el certificado de nacimiento, hacen procedente la suspensión de la retención, pues la obligación se extingue por mandato legal. En otras palabras, deviene culminado ante la mayoría de edad de la alimentada, por entender que la obligación exigida carece de base legal.</w:t>
      </w:r>
    </w:p>
    <w:p>
      <w:pPr>
        <w:pStyle w:val="[Normal]"/>
        <w:spacing w:line="360" w:lineRule="auto"/>
        <w:ind w:firstLine="1134"/>
        <w:jc w:val="both"/>
        <w:rPr>
          <w:lang w:val="es-AR" w:eastAsia="es-AR" w:bidi="es-AR"/>
        </w:rPr>
      </w:pPr>
      <w:r>
        <w:rPr>
          <w:lang w:val="es-AR" w:eastAsia="es-AR" w:bidi="es-AR"/>
        </w:rPr>
        <w:t xml:space="preserve">Sin embargo, y en caso de estimarlo corresponder, y como bien lo señaló el operador de grado, podrá la interesada iniciar y ya con otra fuente de la obligación, una nueva acción cuyo sustento obedece a una responsabilidad sustentada en la solidaridad familiar. Así lo ha dicho la jurisprudencia al respecto: “El fundamento de la prestación alimentaria, en el marco de las relaciones de familia, debe buscarse en términos de solidaridad humana y, más, precisamente, en la necesidad de que todos quienes estén ligados por lazos de sangre concurran a hacer posible el bien personal de los integrantes de la comunidad familiar. El amparo de tal necesidad elemental, que hace a la dignidad humana, da lugar a un personalísimo derecho a reclamar y un deber de cumplir que la ley ha formulado positivamente” (CFam. de Mendoza, 29-11-2010, MJ-JU-M-61841, cit. por MOLINA de JUAN, Mariel F., “Alimentos derivados del parentesco”, en KEMELMAJER, ob. cit. p. 397 y 398). </w:t>
      </w:r>
    </w:p>
    <w:p>
      <w:pPr>
        <w:pStyle w:val="[Normal]"/>
        <w:spacing w:line="360" w:lineRule="auto"/>
        <w:ind w:firstLine="1134"/>
        <w:jc w:val="both"/>
        <w:rPr>
          <w:lang w:val="es-AR" w:eastAsia="es-AR" w:bidi="es-AR"/>
        </w:rPr>
      </w:pPr>
      <w:r>
        <w:rPr>
          <w:lang w:val="es-AR" w:eastAsia="es-AR" w:bidi="es-AR"/>
        </w:rPr>
        <w:t xml:space="preserve">La presente acción siempre tuvo como objeto de reclamo la obligación alimentaria respecto a la menor de edad, que luego cumplió la mayoría de edad, y al haberse acreditado los supuestos previstos en el art. 663 del CCC, se la extendió hasta los 25 años de edad.</w:t>
      </w:r>
    </w:p>
    <w:p>
      <w:pPr>
        <w:pStyle w:val="[Normal]"/>
        <w:spacing w:line="360" w:lineRule="auto"/>
        <w:ind w:firstLine="1134"/>
        <w:jc w:val="both"/>
        <w:rPr>
          <w:lang w:val="es-AR" w:eastAsia="es-AR" w:bidi="es-AR"/>
        </w:rPr>
      </w:pPr>
      <w:r>
        <w:rPr>
          <w:lang w:val="es-AR" w:eastAsia="es-AR" w:bidi="es-AR"/>
        </w:rPr>
        <w:t xml:space="preserve">La recurrente endilga un error en el proceso, en cuanto no se le corrió traslado del pedido de cese de la cuota, citando un antecedente que tramitó por ante el juzgado de origen, sobre el que debo decir, de acuerdo a las constancias electrónicas visualizadas en la MEV, que en aquel caso, se trataba de dos hijos de 19 y 25 años de edad, sobre los cuales el progenitor pretendía el cese y la reducción de cuota, lo que ameritaba el inicio de un incidente a fin de sustanciar cada uno de los pedidos y de manera separada a la cuestión principal debatida. </w:t>
      </w:r>
    </w:p>
    <w:p>
      <w:pPr>
        <w:pStyle w:val="[Normal]"/>
        <w:spacing w:line="360" w:lineRule="auto"/>
        <w:ind w:firstLine="1134"/>
        <w:jc w:val="both"/>
        <w:rPr>
          <w:lang w:val="es-AR" w:eastAsia="es-AR" w:bidi="es-AR"/>
        </w:rPr>
      </w:pPr>
      <w:r>
        <w:rPr>
          <w:lang w:val="es-AR" w:eastAsia="es-AR" w:bidi="es-AR"/>
        </w:rPr>
        <w:t xml:space="preserve">Así también lo hemos dicho desde aquí en un precedente, en el que sostuvimos que a los fines de una debida sustanciación del planteo formulado por el obligado al pago y a fin de garantizar el debido proceso para con la contraparte, se debe ocurrir por la vía incidental, sin embargo también en este caso se trataba de una menor de 22 años de edad (CAP. 3722/2019, RR-43-2023).</w:t>
      </w:r>
    </w:p>
    <w:p>
      <w:pPr>
        <w:pStyle w:val="[Normal]"/>
        <w:spacing w:line="360" w:lineRule="auto"/>
        <w:ind w:firstLine="1134"/>
        <w:jc w:val="both"/>
        <w:rPr>
          <w:lang w:val="es-AR" w:eastAsia="es-AR" w:bidi="es-AR"/>
        </w:rPr>
      </w:pPr>
      <w:r>
        <w:rPr>
          <w:lang w:val="es-AR" w:eastAsia="es-AR" w:bidi="es-AR"/>
        </w:rPr>
        <w:t xml:space="preserve">Sabido es que en el supuesto de menores entre 21 y 25 años de edad, la obligación alimentaria se extiende excepcionalmente si se comprueba que se encuentra estudiando  o realizando alguna preparación de arte u oficio, que le impidan proveerse de medios necesarios para sostenerse independientemente, pero ello no aplica para cuando ya se cumplió los 25 años de edad (art. 663 del CCCN).</w:t>
      </w:r>
    </w:p>
    <w:p>
      <w:pPr>
        <w:pStyle w:val="[Normal]"/>
        <w:spacing w:line="360" w:lineRule="auto"/>
        <w:ind w:firstLine="1134"/>
        <w:jc w:val="both"/>
        <w:rPr>
          <w:lang w:val="es-AR" w:eastAsia="es-AR" w:bidi="es-AR"/>
        </w:rPr>
      </w:pPr>
      <w:r>
        <w:rPr>
          <w:lang w:val="es-AR" w:eastAsia="es-AR" w:bidi="es-AR"/>
        </w:rPr>
        <w:t xml:space="preserve">No existe normativa legal que imponga correr un traslado del pedido formulado por el progenitor, pues su obligación alimentaria se extinguió ipso iure a las 0 (cero) horas del día en que la Srita. M. cumplió los años (23/10/2026).</w:t>
      </w:r>
    </w:p>
    <w:p>
      <w:pPr>
        <w:pStyle w:val="[Normal]"/>
        <w:spacing w:line="360" w:lineRule="auto"/>
        <w:ind w:firstLine="1134"/>
        <w:jc w:val="both"/>
        <w:rPr>
          <w:lang w:val="es-AR" w:eastAsia="es-AR" w:bidi="es-AR"/>
        </w:rPr>
      </w:pPr>
      <w:r>
        <w:rPr>
          <w:lang w:val="es-AR" w:eastAsia="es-AR" w:bidi="es-AR"/>
        </w:rPr>
        <w:t xml:space="preserve">Todo lo hasta aquí dicho, me llevan a proponer al acuerdo la confirmación del fallo, con debida imposición de las costas a la recurrente perdidosa (art. 69 del CPCC).</w:t>
      </w:r>
    </w:p>
    <w:p>
      <w:pPr>
        <w:pStyle w:val="[Normal]"/>
        <w:spacing w:line="360" w:lineRule="auto"/>
        <w:ind w:firstLine="1134"/>
        <w:jc w:val="both"/>
        <w:rPr>
          <w:lang w:val="es-AR" w:eastAsia="es-AR" w:bidi="es-AR"/>
        </w:rPr>
      </w:pP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 la perdidosa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 la perdidosa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