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5930-25</w:t>
      </w:r>
      <w:r>
        <w:rPr>
          <w:lang w:val="es-AR" w:eastAsia="es-AR" w:bidi="es-AR"/>
        </w:rPr>
        <w:t xml:space="preserve"> caratulada </w:t>
      </w:r>
      <w:r>
        <w:rPr>
          <w:b/>
          <w:lang w:val="es-AR" w:eastAsia="es-AR" w:bidi="es-AR"/>
        </w:rPr>
        <w:t xml:space="preserve">"</w:t>
      </w:r>
      <w:r>
        <w:rPr>
          <w:b/>
          <w:color w:val="000000"/>
          <w:lang w:val="es-AR" w:eastAsia="es-AR" w:bidi="es-AR"/>
        </w:rPr>
        <w:t xml:space="preserve">DOMINGO ANA BEATRIZ C/ SLEVE JUAN MANUEL Y OTROS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67.430</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hizo lugar a la demanda instaurada por Ana Beatriz Domingo, condenó en consecuencia a Juan Manuel Sleve y a Galeno Seguros S. A. a abonar a la actora, dentro de los diez días de notificada la presente, la suma de diecinueve millones ochocientos mil doscientos treinta y tres pesos con 17/100 ($19.800.233,17), con más sus intereses, los que habrán calcularse en la forma dispuesta en el considerando VII. Rechazó la demanda promovida contra Melisa Alejandra Noguera. Aplicó las costas a la demandada que resulta vencida y a la citada en garantía.- (Art. 68 C.P.C.).  Difirió la regulación de honorarios de  los  letrados intervinientes  y  de  los  peritos,  hasta  que  medie  firme  la respectiva liquidación de intereses y gastos (Art. 51 ley 14.967).   </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28-10-2025 por la Galeno Seguros S. A. citada en Garantía, concedido el 3-11-2025 libremente y en ambos efectos. Elevados los autos a esta Alzada con fecha 16-12-2025 se ordenó expresar agravios a la Galeno Seguros S. A. citada en Garantía, quien el 3-2-2026 los fundó y del mismo traslado a la contraparte. El 5-2-2026 la parte actora evacuo dicho traslado.  El 10-2-2026 luce llamamiento de autos, providencia, que firme a la fecha deja la causa en condiciones de ser fallada.</w:t>
      </w:r>
    </w:p>
    <w:p>
      <w:pPr>
        <w:pStyle w:val="[Normal]"/>
        <w:spacing w:line="360" w:lineRule="auto"/>
        <w:ind w:firstLine="1134"/>
        <w:jc w:val="both"/>
        <w:rPr>
          <w:lang w:val="es-AR" w:eastAsia="es-AR" w:bidi="es-AR"/>
        </w:rPr>
      </w:pPr>
      <w:r>
        <w:rPr>
          <w:b/>
          <w:lang w:val="es-AR" w:eastAsia="es-AR" w:bidi="es-AR"/>
        </w:rPr>
        <w:t xml:space="preserve">Agravios aseguradora</w:t>
      </w:r>
      <w:r>
        <w:rPr>
          <w:lang w:val="es-AR" w:eastAsia="es-AR" w:bidi="es-AR"/>
        </w:rPr>
        <w:t xml:space="preserve">: Se duele el apoderado de la citada en garantía por la  responsabilidad que le fuera atribuida, aduciendo que la demanda ha sido rechazada contra su asegurada Melisa Noguera, aduciendo que  juega el principio de la accesoriedad y por ende no ha de responderse en la medida que no haya condena del asegurado.-</w:t>
      </w:r>
    </w:p>
    <w:p>
      <w:pPr>
        <w:pStyle w:val="[Normal]"/>
        <w:spacing w:line="360" w:lineRule="auto"/>
        <w:ind w:firstLine="1134"/>
        <w:jc w:val="both"/>
        <w:rPr>
          <w:lang w:val="es-AR" w:eastAsia="es-AR" w:bidi="es-AR"/>
        </w:rPr>
      </w:pPr>
      <w:r>
        <w:rPr>
          <w:lang w:val="es-AR" w:eastAsia="es-AR" w:bidi="es-AR"/>
        </w:rPr>
        <w:t xml:space="preserve">Atribuye al operador una inconsistencia sobre este punto. Dice que la titular del interés asegurado era Noguera, tal como surge de la póliza, y que al haber sido rechazada la demanda contra la misma no existe reclamo de responsabilidad contra el titular del interés asegurable y no estaría el presupuesto básico del seguro sin obligación del asegurador, no surgiendo de la causa que Sleve haya sido conductor autorizado.-</w:t>
      </w:r>
    </w:p>
    <w:p>
      <w:pPr>
        <w:pStyle w:val="[Normal]"/>
        <w:spacing w:line="360" w:lineRule="auto"/>
        <w:ind w:firstLine="1134"/>
        <w:jc w:val="both"/>
        <w:rPr>
          <w:lang w:val="es-AR" w:eastAsia="es-AR" w:bidi="es-AR"/>
        </w:rPr>
      </w:pPr>
      <w:r>
        <w:rPr>
          <w:lang w:val="es-AR" w:eastAsia="es-AR" w:bidi="es-AR"/>
        </w:rPr>
        <w:t xml:space="preserve">La supuesta victima no posee acción autónoma contra el asegurador, y dice que si bien el art. 118 2da. parte ley 17.418 admite la acción directa, ello no implica que la pretensión que se plantee frente al asegurador deba independizarse materialmente de la que reclame el asegurado.-</w:t>
      </w:r>
    </w:p>
    <w:p>
      <w:pPr>
        <w:pStyle w:val="[Normal]"/>
        <w:spacing w:line="360" w:lineRule="auto"/>
        <w:ind w:firstLine="1134"/>
        <w:jc w:val="both"/>
        <w:rPr>
          <w:lang w:val="es-AR" w:eastAsia="es-AR" w:bidi="es-AR"/>
        </w:rPr>
      </w:pPr>
      <w:r>
        <w:rPr>
          <w:lang w:val="es-AR" w:eastAsia="es-AR" w:bidi="es-AR"/>
        </w:rPr>
        <w:t xml:space="preserve">Denuncia incongruencia por cuanto el operador no considera la contestación de su representada para las cuestiones defensivas planteadas pero sí lo hace para la falta de desconocimiento de que el demandado Sleve conducía el vehículo asegurado.-</w:t>
      </w:r>
    </w:p>
    <w:p>
      <w:pPr>
        <w:pStyle w:val="[Normal]"/>
        <w:spacing w:line="360" w:lineRule="auto"/>
        <w:ind w:firstLine="1134"/>
        <w:jc w:val="both"/>
        <w:rPr>
          <w:lang w:val="es-AR" w:eastAsia="es-AR" w:bidi="es-AR"/>
        </w:rPr>
      </w:pPr>
      <w:r>
        <w:rPr>
          <w:lang w:val="es-AR" w:eastAsia="es-AR" w:bidi="es-AR"/>
        </w:rPr>
        <w:t xml:space="preserve">Se duele de la cuantificación dada a los rubros incapacidad y daño moral achacando la aplicación de una fórmula para calcular sin dar fundamento a su decir de la utilización al caso concreto.-</w:t>
      </w:r>
    </w:p>
    <w:p>
      <w:pPr>
        <w:pStyle w:val="[Normal]"/>
        <w:spacing w:line="360" w:lineRule="auto"/>
        <w:ind w:firstLine="1134"/>
        <w:jc w:val="both"/>
        <w:rPr>
          <w:lang w:val="es-AR" w:eastAsia="es-AR" w:bidi="es-AR"/>
        </w:rPr>
      </w:pPr>
      <w:r>
        <w:rPr>
          <w:lang w:val="es-AR" w:eastAsia="es-AR" w:bidi="es-AR"/>
        </w:rPr>
        <w:t xml:space="preserve">A su turno evacua el traslado la actora con su letrado patrocinante solicitando la confirmación del fallo.-</w:t>
      </w:r>
    </w:p>
    <w:p>
      <w:pPr>
        <w:pStyle w:val="[Normal]"/>
        <w:spacing w:line="360" w:lineRule="auto"/>
        <w:ind w:firstLine="1134"/>
        <w:jc w:val="both"/>
        <w:rPr>
          <w:lang w:val="es-AR" w:eastAsia="es-AR" w:bidi="es-AR"/>
        </w:rPr>
      </w:pPr>
      <w:r>
        <w:rPr>
          <w:lang w:val="es-AR" w:eastAsia="es-AR" w:bidi="es-AR"/>
        </w:rPr>
        <w:t xml:space="preserve">Entrando a resolver, el punto de queja traído versa sobre la condena que le fuera impuesta a la aseguradora, pese al rechazo de la demanda decidido contra la asegurada y/o tomadora del seguro, denunciando la quejosa un quebrantamiento de las reglas que rigen la relación asegurativa.-</w:t>
      </w:r>
    </w:p>
    <w:p>
      <w:pPr>
        <w:pStyle w:val="[Normal]"/>
        <w:spacing w:line="360" w:lineRule="auto"/>
        <w:ind w:firstLine="1134"/>
        <w:jc w:val="both"/>
        <w:rPr>
          <w:lang w:val="es-AR" w:eastAsia="es-AR" w:bidi="es-AR"/>
        </w:rPr>
      </w:pPr>
      <w:r>
        <w:rPr>
          <w:lang w:val="es-AR" w:eastAsia="es-AR" w:bidi="es-AR"/>
        </w:rPr>
        <w:t xml:space="preserve">Inicialmente puntualizo que de la prueba documental se ha acreditado la existencia de una póliza Nro 385068 emitida por Galeno Seguros  con vigencia desde las 12 hs del día 14/1/2023 hasta las 12 hs del día 14/04/2023 con prórroga automática hasta las 12 hs del día 14 de julio de 2023 figurando como tomador asegurado la Sra. Melisa Alejandra Noguera, describiéndose el objeto asegurado: un automóvil marca Volkwagen Gol 1,9 D 3 Comfort Line LN patente GGU850 año 2007 uso particular, cobertura terceros completo, responsabilidad civil. Y en el Item 3 otra póliza sobre el vehículo marca Toyota Hilux l/05 2,5 4x4 TD DX Patente FOC133 con la misma cobertura y vigencia  y mismo tomador asegurado Noguera Melisa Alejandra.</w:t>
      </w:r>
    </w:p>
    <w:p>
      <w:pPr>
        <w:pStyle w:val="[Normal]"/>
        <w:spacing w:line="360" w:lineRule="auto"/>
        <w:ind w:firstLine="1134"/>
        <w:jc w:val="both"/>
        <w:rPr>
          <w:lang w:val="es-AR" w:eastAsia="es-AR" w:bidi="es-AR"/>
        </w:rPr>
      </w:pPr>
      <w:r>
        <w:rPr>
          <w:lang w:val="es-AR" w:eastAsia="es-AR" w:bidi="es-AR"/>
        </w:rPr>
        <w:t xml:space="preserve">De este instrumento se desprende entonces la existencia de un contrato de seguros  regido por el art. 11 de la ley 17.418 habiendo quedado acreditado su calidad de oneroso, bilateral, con precisión del objeto asegurable, el riesgo, las obligaciones del asegurado y el interés asegurado, entre Galeno  Seguros y la codemandada Noguera.-</w:t>
      </w:r>
    </w:p>
    <w:p>
      <w:pPr>
        <w:pStyle w:val="[Normal]"/>
        <w:spacing w:line="360" w:lineRule="auto"/>
        <w:ind w:firstLine="1134"/>
        <w:jc w:val="both"/>
        <w:rPr>
          <w:lang w:val="es-AR" w:eastAsia="es-AR" w:bidi="es-AR"/>
        </w:rPr>
      </w:pPr>
      <w:r>
        <w:rPr>
          <w:lang w:val="es-AR" w:eastAsia="es-AR" w:bidi="es-AR"/>
        </w:rPr>
        <w:t xml:space="preserve">Ahora bien, la sentencia de primera instancia rechaza la pretensión contra la codemandada, o sea la asegurada pero condena a la aseguradora, y este es el punto de crisis de la quejosa.-</w:t>
      </w:r>
    </w:p>
    <w:p>
      <w:pPr>
        <w:pStyle w:val="[Normal]"/>
        <w:spacing w:line="360" w:lineRule="auto"/>
        <w:ind w:firstLine="1134"/>
        <w:jc w:val="both"/>
        <w:rPr>
          <w:lang w:val="es-AR" w:eastAsia="es-AR" w:bidi="es-AR"/>
        </w:rPr>
      </w:pPr>
      <w:r>
        <w:rPr>
          <w:lang w:val="es-AR" w:eastAsia="es-AR" w:bidi="es-AR"/>
        </w:rPr>
        <w:t xml:space="preserve">En nuestro sistema la condenación de la entidad aseguradora del responsable del ilícito presupone, inexcusablemente, el emplazamiento a juicio del asegurado; pues dado que el art. 118 de la ley 17.418, establece que la condena que se dicte contra el asegurado hará cosa juzgada respecto del asegurador y será ejecutable contra él, en la medida del seguro, es claro que la intervención del asegurado es presupuesto de la condenación de la entidad citada en garantía (C. Nac. Com. sala D, 5/03/1993 "Compañía de Seguros Minerva SA v. Lamas Cerquiero s/ Ord," ED 157-79 Cfr "Seguros" Castro Sanmartino-Schiavo Edit Lexis Nexis.-</w:t>
      </w:r>
    </w:p>
    <w:p>
      <w:pPr>
        <w:pStyle w:val="[Normal]"/>
        <w:spacing w:line="360" w:lineRule="auto"/>
        <w:ind w:firstLine="1134"/>
        <w:jc w:val="both"/>
        <w:rPr>
          <w:lang w:val="es-AR" w:eastAsia="es-AR" w:bidi="es-AR"/>
        </w:rPr>
      </w:pPr>
      <w:r>
        <w:rPr>
          <w:lang w:val="es-AR" w:eastAsia="es-AR" w:bidi="es-AR"/>
        </w:rPr>
        <w:t xml:space="preserve">La citación en garantía posibilita al asegurado y al damnificado traer al proceso al asegurador (art. 118 parrs 2 y 4 LS) y la acción que el damnificado tiene contra el es directa, pero no es autónoma ya que no puede demandar sólo al asegurador, esta citación se puede pedir hasta que quede firme el auto de apertura a prueba. Y la aseguradora como parte principal coadyuvante, puede ejercer la totalidad de los actos procesales con absoluta autonomía, pudiendo recurrir decisiones judiciales aunque ese derecho no haya sido ejercido por el asegurado.-</w:t>
      </w:r>
    </w:p>
    <w:p>
      <w:pPr>
        <w:pStyle w:val="[Normal]"/>
        <w:spacing w:line="360" w:lineRule="auto"/>
        <w:ind w:firstLine="1134"/>
        <w:jc w:val="both"/>
        <w:rPr>
          <w:lang w:val="es-AR" w:eastAsia="es-AR" w:bidi="es-AR"/>
        </w:rPr>
      </w:pPr>
      <w:r>
        <w:rPr>
          <w:lang w:val="es-AR" w:eastAsia="es-AR" w:bidi="es-AR"/>
        </w:rPr>
        <w:t xml:space="preserve">En la especie, si bien se ha cumplido con el emplazamiento de la asegurada, hay un evento procesal posterior que resulta determinante y es que el operador de grado la ha liberado de la condena civil rechazando la demanda  dirigida contra ella,  pero ha condenado a la aseguradora.-</w:t>
      </w:r>
    </w:p>
    <w:p>
      <w:pPr>
        <w:pStyle w:val="[Normal]"/>
        <w:spacing w:line="360" w:lineRule="auto"/>
        <w:ind w:firstLine="1134"/>
        <w:jc w:val="both"/>
        <w:rPr>
          <w:lang w:val="es-AR" w:eastAsia="es-AR" w:bidi="es-AR"/>
        </w:rPr>
      </w:pPr>
      <w:r>
        <w:rPr>
          <w:lang w:val="es-AR" w:eastAsia="es-AR" w:bidi="es-AR"/>
        </w:rPr>
        <w:t xml:space="preserve">Y éste punto ha sido introducido en la queja. </w:t>
      </w:r>
    </w:p>
    <w:p>
      <w:pPr>
        <w:pStyle w:val="[Normal]"/>
        <w:spacing w:line="360" w:lineRule="auto"/>
        <w:ind w:firstLine="1134"/>
        <w:jc w:val="both"/>
        <w:rPr>
          <w:lang w:val="es-AR" w:eastAsia="es-AR" w:bidi="es-AR"/>
        </w:rPr>
      </w:pPr>
      <w:r>
        <w:rPr>
          <w:lang w:val="es-AR" w:eastAsia="es-AR" w:bidi="es-AR"/>
        </w:rPr>
        <w:t xml:space="preserve">El principio general muestra que si no hay responsabilidad civil declarada judicialmente para el asegurado, no hay siniestro que indemnizar a terceros por parte de la aseguradora.</w:t>
      </w:r>
    </w:p>
    <w:p>
      <w:pPr>
        <w:pStyle w:val="[Normal]"/>
        <w:spacing w:line="360" w:lineRule="auto"/>
        <w:ind w:firstLine="1134"/>
        <w:jc w:val="both"/>
        <w:rPr>
          <w:lang w:val="es-AR" w:eastAsia="es-AR" w:bidi="es-AR"/>
        </w:rPr>
      </w:pPr>
      <w:r>
        <w:rPr>
          <w:lang w:val="es-AR" w:eastAsia="es-AR" w:bidi="es-AR"/>
        </w:rPr>
        <w:t xml:space="preserve">La función del seguro de responsabilidad civil es mantener indemne el patrimonio del asegurado frente a lo que deba a un tercero. Si el juez determina que el asegurado no es responsable (rechazo de la demanda como acontece en la especie), no nace la obligación de pago para la aseguradora. </w:t>
      </w:r>
    </w:p>
    <w:p>
      <w:pPr>
        <w:pStyle w:val="[Normal]"/>
        <w:spacing w:line="360" w:lineRule="auto"/>
        <w:ind w:firstLine="1134"/>
        <w:jc w:val="both"/>
        <w:rPr>
          <w:lang w:val="es-AR" w:eastAsia="es-AR" w:bidi="es-AR"/>
        </w:rPr>
      </w:pPr>
      <w:r>
        <w:rPr>
          <w:lang w:val="es-AR" w:eastAsia="es-AR" w:bidi="es-AR"/>
        </w:rPr>
        <w:t xml:space="preserve">En la especie aquí si bien se ha citado a la asegurada como parte en el juicio,  la sentencia no la ha condenado sino que la ha exonerado de reparación pecuniaria, no resultando afectado su patrimonio y consecuentemente no existe para el asegurador obligación de mantenerla indemne (art. 109 de la ley 17.418).- </w:t>
      </w:r>
    </w:p>
    <w:p>
      <w:pPr>
        <w:pStyle w:val="[Normal]"/>
        <w:spacing w:line="360" w:lineRule="auto"/>
        <w:ind w:firstLine="1134"/>
        <w:jc w:val="both"/>
        <w:rPr>
          <w:lang w:val="es-AR" w:eastAsia="es-AR" w:bidi="es-AR"/>
        </w:rPr>
      </w:pPr>
      <w:r>
        <w:rPr>
          <w:lang w:val="es-AR" w:eastAsia="es-AR" w:bidi="es-AR"/>
        </w:rPr>
        <w:t xml:space="preserve">En este piso de marcha, la sentencia que exonera de condena a la asegurada no fue apelada por la parte actora, por tanto está vedado a este Tribunal por el principio de no reformatio in peius (o llamado reforma en perjuicio)  empeorar la situación jurídica de un apelante único (en este caso la aseguradora). Esta regla evita que quien recurre una sentencia por considerarla injusta sufra una sanción mayor por el solo hecho de impugnarla. Garantiza que el fallo solo se mantenga o mejore. </w:t>
      </w:r>
    </w:p>
    <w:p>
      <w:pPr>
        <w:pStyle w:val="[Normal]"/>
        <w:spacing w:line="360" w:lineRule="auto"/>
        <w:ind w:firstLine="1134"/>
        <w:jc w:val="both"/>
        <w:rPr>
          <w:lang w:val="es-AR" w:eastAsia="es-AR" w:bidi="es-AR"/>
        </w:rPr>
      </w:pPr>
      <w:r>
        <w:rPr>
          <w:lang w:val="es-AR" w:eastAsia="es-AR" w:bidi="es-AR"/>
        </w:rPr>
        <w:t xml:space="preserve"> Se basa en que la apelación busca mejorar la situación del recurrente, no empeorarla y sólo se aplica cuando el recurso es interpuesto exclusivamente por el interesado (o su defensa). </w:t>
      </w:r>
    </w:p>
    <w:p>
      <w:pPr>
        <w:pStyle w:val="[Normal]"/>
        <w:spacing w:line="360" w:lineRule="auto"/>
        <w:ind w:firstLine="1134"/>
        <w:jc w:val="both"/>
        <w:rPr>
          <w:lang w:val="es-AR" w:eastAsia="es-AR" w:bidi="es-AR"/>
        </w:rPr>
      </w:pPr>
      <w:r>
        <w:rPr>
          <w:lang w:val="es-AR" w:eastAsia="es-AR" w:bidi="es-AR"/>
        </w:rPr>
        <w:t xml:space="preserve">En la especie, la citada en garantía justamente ataca la sentencia que le imputa responsabilidad de pago habiendo el operador exonerado a la asegurada; en tal caso y como ya lo analizara esta porción ha sido apelada por la aseguradora, en cuyo caso al decidir este Tribunal la procedencia del planteo y sin apelación de la contraria, juega aquel principio que no permite empeorar la situación del recurrente.-</w:t>
      </w:r>
    </w:p>
    <w:p>
      <w:pPr>
        <w:pStyle w:val="[Normal]"/>
        <w:spacing w:line="360" w:lineRule="auto"/>
        <w:ind w:firstLine="1134"/>
        <w:jc w:val="both"/>
        <w:rPr>
          <w:lang w:val="es-AR" w:eastAsia="es-AR" w:bidi="es-AR"/>
        </w:rPr>
      </w:pPr>
      <w:r>
        <w:rPr>
          <w:lang w:val="es-AR" w:eastAsia="es-AR" w:bidi="es-AR"/>
        </w:rPr>
        <w:t xml:space="preserve">En consecuencia, el agravio debe prosperar, pues una vez firme el tramo de la sentencia que desestimó la pretensión contra el asegurado -al no haber mediado impugnación idónea sobre ese aspecto- quedó definitivamente excluido el presupuesto mismo que podía sustentar la condena de la aseguradora. Si no existe ya, por efecto del consentimiento de esa parcela decisoria, responsabilidad civil judicialmente declarada respecto del asegurado, no subsiste margen lógico ni jurídico alguno para mantener una condena contra quien sólo debía responder en su medida y como reflejo de aquella obligación principal. Pretender lo contrario importaría escindir artificialmente la obligación del asegurador de la suerte de la responsabilidad del asegurado, desnaturalizando el régimen legal aplicable y sosteniendo una condena carente de apoyo en un antecedente de responsabilidad ya definitivamente clausurado en la causa.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de la citada en garantía, revocando la porción de la sentencia en lo que fuera materia de agravio, en consecuencia exonerándola de responsabilidad de pago en el evento dañoso. </w:t>
      </w:r>
    </w:p>
    <w:p>
      <w:pPr>
        <w:pStyle w:val="[Normal]"/>
        <w:spacing w:line="360" w:lineRule="auto"/>
        <w:ind w:firstLine="1134"/>
        <w:jc w:val="both"/>
        <w:rPr>
          <w:lang w:val="es-AR" w:eastAsia="es-AR" w:bidi="es-AR"/>
        </w:rPr>
      </w:pPr>
      <w:r>
        <w:rPr>
          <w:lang w:val="es-AR" w:eastAsia="es-AR" w:bidi="es-AR"/>
        </w:rPr>
        <w:t xml:space="preserve">Costas de Alzada a la parte actora, en tanto hubo contradicción en la postura desplegada por la apelante, rigiendo el principio objetivo de la derrota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los letrados intervinientes conforme art. 51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parcialmente el recurso de apelación de la citada en garantía, revocando la porción de la sentencia en lo que fuera materia de agravio, en consecuencia exonerándola de responsabilidad de pago en el evento dañoso. </w:t>
      </w:r>
    </w:p>
    <w:p>
      <w:pPr>
        <w:pStyle w:val="[Normal]"/>
        <w:spacing w:line="360" w:lineRule="auto"/>
        <w:ind w:firstLine="1134"/>
        <w:jc w:val="both"/>
        <w:rPr>
          <w:lang w:val="es-AR" w:eastAsia="es-AR" w:bidi="es-AR"/>
        </w:rPr>
      </w:pPr>
      <w:r>
        <w:rPr>
          <w:lang w:val="es-AR" w:eastAsia="es-AR" w:bidi="es-AR"/>
        </w:rPr>
        <w:t xml:space="preserve">Costas de Alzada a la parte actora, en tanto hubo contradicción en la postura desplegada por la apelante, rigiendo el principio objetivo de la derrota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los letrados intervinientes conforme art. 51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10:55:42 -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10:57:34 -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12:52:44 -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‰7~")è&amp;tR3(Š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239402090006845019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09/04/2026 12:53:00 hs. bajo el número RS-51-2026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