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5963-25</w:t>
      </w:r>
      <w:r>
        <w:rPr>
          <w:lang w:val="es-AR" w:eastAsia="es-AR" w:bidi="es-AR"/>
        </w:rPr>
        <w:t xml:space="preserve"> caratulada </w:t>
      </w:r>
      <w:r>
        <w:rPr>
          <w:b/>
          <w:lang w:val="es-AR" w:eastAsia="es-AR" w:bidi="es-AR"/>
        </w:rPr>
        <w:t xml:space="preserve">"</w:t>
      </w:r>
      <w:r>
        <w:rPr>
          <w:b/>
          <w:color w:val="000000"/>
          <w:lang w:val="es-AR" w:eastAsia="es-AR" w:bidi="es-AR"/>
        </w:rPr>
        <w:t xml:space="preserve">H. P. L. E. C/ T. A. N. F. S/ ALIMENTOS</w:t>
      </w:r>
      <w:r>
        <w:rPr>
          <w:b/>
          <w:lang w:val="es-AR" w:eastAsia="es-AR" w:bidi="es-AR"/>
        </w:rPr>
        <w:t xml:space="preserve">"</w:t>
      </w:r>
      <w:r>
        <w:rPr>
          <w:lang w:val="es-AR" w:eastAsia="es-AR" w:bidi="es-AR"/>
        </w:rPr>
        <w:t xml:space="preserve">, Expte. </w:t>
      </w:r>
      <w:r>
        <w:rPr>
          <w:color w:val="000000"/>
          <w:lang w:val="es-AR" w:eastAsia="es-AR" w:bidi="es-AR"/>
        </w:rPr>
        <w:t xml:space="preserve">38.687 </w:t>
      </w:r>
      <w:r>
        <w:rPr>
          <w:lang w:val="es-AR" w:eastAsia="es-AR" w:bidi="es-AR"/>
        </w:rPr>
        <w:t xml:space="preserve">del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tuvo por contestada en tiempo y forma la demanda por parte del Sr. T. en fecha 3/12/2025.</w:t>
      </w:r>
    </w:p>
    <w:p>
      <w:pPr>
        <w:pStyle w:val="[Normal]"/>
        <w:spacing w:line="360" w:lineRule="auto"/>
        <w:ind w:firstLine="1134"/>
        <w:jc w:val="both"/>
        <w:rPr>
          <w:lang w:val="es-AR" w:eastAsia="es-AR" w:bidi="es-AR"/>
        </w:rPr>
      </w:pPr>
      <w:r>
        <w:rPr>
          <w:lang w:val="es-AR" w:eastAsia="es-AR" w:bidi="es-AR"/>
        </w:rPr>
        <w:t xml:space="preserve">En disconformidad se alza la parte actora quien interpone revocatoria con apelación en subsidio el 5/12/2025, siendo rechazado el primero de los recursos, se concede con fecha 9/12/2025 la apelación subsidiariamente interpuesta, habiendo la contraparte como la Asesora de Incapaces contestado el traslado conferido en fecha 10 y 15/12/2025 respectivamente.-</w:t>
      </w:r>
    </w:p>
    <w:p>
      <w:pPr>
        <w:pStyle w:val="[Normal]"/>
        <w:spacing w:line="360" w:lineRule="auto"/>
        <w:ind w:firstLine="1134"/>
        <w:jc w:val="both"/>
        <w:rPr>
          <w:lang w:val="es-AR" w:eastAsia="es-AR" w:bidi="es-AR"/>
        </w:rPr>
      </w:pPr>
      <w:r>
        <w:rPr>
          <w:lang w:val="es-AR" w:eastAsia="es-AR" w:bidi="es-AR"/>
        </w:rPr>
        <w:t xml:space="preserve">Ingresados los autos a este organismo se dicta el llamamiento de autos para resolver en fecha 3/2/2026,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Se duele la recurrente, invocando su calidad de gestora de la actora, en cuanto al celebrarse la audiencia del 636 CPCC el demandado no compareció ni contestó la demanda lo cual surge del acta de fecha 06/11/2025, habiendo sido notificado de la audiencia y del traslado de demanda mediante cedula del 04/09/2025. Señala que el mismo día de la audiencia, se presentó justificando su incomparecencia a fin de que se deje sin efecto la multa fijada, a lo que se le hizo lugar mediante la providencia del 10/11/2025.-</w:t>
      </w:r>
    </w:p>
    <w:p>
      <w:pPr>
        <w:pStyle w:val="[Normal]"/>
        <w:spacing w:line="360" w:lineRule="auto"/>
        <w:ind w:firstLine="1134"/>
        <w:jc w:val="both"/>
        <w:rPr>
          <w:lang w:val="es-AR" w:eastAsia="es-AR" w:bidi="es-AR"/>
        </w:rPr>
      </w:pPr>
      <w:r>
        <w:rPr>
          <w:lang w:val="es-AR" w:eastAsia="es-AR" w:bidi="es-AR"/>
        </w:rPr>
        <w:t xml:space="preserve">Manifiesta que de manera extemporánea, en fecha 01/12/2025, el demandado presenta su contestación, casi un mes después de la audiencia del 636 del CPCC y casi tres meses después de haberse notificado del traslado de la misma, se lo tuvo por presentado y por contestada en tiempo y forma, providencia que tacha de injusta y violatoria del derecho de defensa y  del principio de la preclusión de los plazos procesales, que es fundamental para garantizar el orden, la celeridad y la seguridad jurídica en los procesos judiciales.-</w:t>
      </w:r>
    </w:p>
    <w:p>
      <w:pPr>
        <w:pStyle w:val="[Normal]"/>
        <w:spacing w:line="360" w:lineRule="auto"/>
        <w:ind w:firstLine="1134"/>
        <w:jc w:val="both"/>
        <w:rPr>
          <w:lang w:val="es-AR" w:eastAsia="es-AR" w:bidi="es-AR"/>
        </w:rPr>
      </w:pPr>
      <w:r>
        <w:rPr>
          <w:lang w:val="es-AR" w:eastAsia="es-AR" w:bidi="es-AR"/>
        </w:rPr>
        <w:t xml:space="preserve">Por último, solicita se revoque la providencia en lo que fue materia de agravio y se tenga por no contestada la demanda y por no ofrecida la prueba por resultar la misma extemporánea.-</w:t>
      </w:r>
    </w:p>
    <w:p>
      <w:pPr>
        <w:pStyle w:val="[Normal]"/>
        <w:spacing w:line="360" w:lineRule="auto"/>
        <w:ind w:firstLine="1134"/>
        <w:jc w:val="both"/>
        <w:rPr>
          <w:lang w:val="es-AR" w:eastAsia="es-AR" w:bidi="es-AR"/>
        </w:rPr>
      </w:pPr>
      <w:r>
        <w:rPr>
          <w:lang w:val="es-AR" w:eastAsia="es-AR" w:bidi="es-AR"/>
        </w:rPr>
        <w:t xml:space="preserve">Contestado el traslado por la contraparte, el mismo solicita se mantenga la providencia atacada pues la contestación de demanda fue presentada antes de la celebración de la segunda audiencia prevista en el art. 637 y citando un antecedente resuelto por esta Alzada (cap N° 5420/24), peticiona se rechace la pieza recursiva, con costas.</w:t>
      </w:r>
    </w:p>
    <w:p>
      <w:pPr>
        <w:pStyle w:val="[Normal]"/>
        <w:spacing w:line="360" w:lineRule="auto"/>
        <w:ind w:firstLine="1134"/>
        <w:jc w:val="both"/>
        <w:rPr>
          <w:lang w:val="es-AR" w:eastAsia="es-AR" w:bidi="es-AR"/>
        </w:rPr>
      </w:pPr>
      <w:r>
        <w:rPr>
          <w:lang w:val="es-AR" w:eastAsia="es-AR" w:bidi="es-AR"/>
        </w:rPr>
        <w:t xml:space="preserve">Entrando a resolver, cabe señalar que el Código Procesal prevé que la persona demandada por alimentos, para demostrar la falta de legitimidad o derecho de quien reclama, así como la situación patrimonial propia o de la parte actora, puede presentar prueba documental y requerir informes durante la audiencia preliminar (arts. 636 y 640 CPCC).</w:t>
      </w:r>
    </w:p>
    <w:p>
      <w:pPr>
        <w:pStyle w:val="[Normal]"/>
        <w:spacing w:line="360" w:lineRule="auto"/>
        <w:ind w:firstLine="1134"/>
        <w:jc w:val="both"/>
        <w:rPr>
          <w:lang w:val="es-AR" w:eastAsia="es-AR" w:bidi="es-AR"/>
        </w:rPr>
      </w:pPr>
      <w:r>
        <w:rPr>
          <w:lang w:val="es-AR" w:eastAsia="es-AR" w:bidi="es-AR"/>
        </w:rPr>
        <w:t xml:space="preserve">Asimismo,</w:t>
      </w:r>
      <w:r>
        <w:rPr>
          <w:b/>
          <w:lang w:val="es-AR" w:eastAsia="es-AR" w:bidi="es-AR"/>
        </w:rPr>
        <w:t xml:space="preserve"> </w:t>
      </w:r>
      <w:r>
        <w:rPr>
          <w:lang w:val="es-AR" w:eastAsia="es-AR" w:bidi="es-AR"/>
        </w:rPr>
        <w:t xml:space="preserve">se establece la posibilidad de fijar una segunda audiencia en caso de que el alimentante no se presente a la primera sin una justificación válida (art. 637 CPCC).</w:t>
      </w:r>
    </w:p>
    <w:p>
      <w:pPr>
        <w:pStyle w:val="[Normal]"/>
        <w:spacing w:line="360" w:lineRule="auto"/>
        <w:ind w:firstLine="1134"/>
        <w:jc w:val="both"/>
        <w:rPr>
          <w:b/>
          <w:lang w:val="es-AR" w:eastAsia="es-AR" w:bidi="es-AR"/>
        </w:rPr>
      </w:pPr>
      <w:r>
        <w:rPr>
          <w:lang w:val="es-AR" w:eastAsia="es-AR" w:bidi="es-AR"/>
        </w:rPr>
        <w:t xml:space="preserve">Esta disposición junto con la del artículo 636 del CPCC, constituye el pilar en que se asienta la intervención del demandado en el proceso de alimentos, el cual se exhibe ahora como un verdadero contradictorio.</w:t>
      </w:r>
    </w:p>
    <w:p>
      <w:pPr>
        <w:pStyle w:val="[Normal]"/>
        <w:spacing w:line="360" w:lineRule="auto"/>
        <w:ind w:firstLine="1134"/>
        <w:jc w:val="both"/>
        <w:rPr>
          <w:lang w:val="es-AR" w:eastAsia="es-AR" w:bidi="es-AR"/>
        </w:rPr>
      </w:pPr>
      <w:r>
        <w:rPr>
          <w:lang w:val="es-AR" w:eastAsia="es-AR" w:bidi="es-AR"/>
        </w:rPr>
        <w:t xml:space="preserve">El Código</w:t>
      </w:r>
      <w:r>
        <w:rPr>
          <w:b/>
          <w:lang w:val="es-AR" w:eastAsia="es-AR" w:bidi="es-AR"/>
        </w:rPr>
        <w:t xml:space="preserve"> </w:t>
      </w:r>
      <w:r>
        <w:rPr>
          <w:lang w:val="es-AR" w:eastAsia="es-AR" w:bidi="es-AR"/>
        </w:rPr>
        <w:t xml:space="preserve">establece una restringida intervención del alimentante, con fundamento en la necesaria sumariedad y urgencia del trámite, pero no caben dudas de que el demandado puede en la audiencia preliminar, o en la posterior si la primera se frustra, contestar y controvertir las pretensiones de la accionante, así como ofrecer y agregar la prueba que hace a su derecho, aunque limitada por la enumeración legal (conf. </w:t>
      </w:r>
      <w:r>
        <w:rPr>
          <w:color w:val="000000"/>
          <w:lang w:val="es-AR" w:eastAsia="es-AR" w:bidi="es-AR"/>
        </w:rPr>
        <w:t xml:space="preserve">CC0002 QL 26735 RR 413/2023 I 19/10/2023</w:t>
      </w:r>
      <w:r>
        <w:rPr>
          <w:lang w:val="es-AR" w:eastAsia="es-AR" w:bidi="es-AR"/>
        </w:rPr>
        <w:t xml:space="preserve">; CC0100 SN 36993 I 06/09/2018; CC0003 SM 71903 I-93/17 I 18/05/2017).</w:t>
      </w:r>
    </w:p>
    <w:p>
      <w:pPr>
        <w:pStyle w:val="[Normal]"/>
        <w:spacing w:line="360" w:lineRule="auto"/>
        <w:ind w:firstLine="1134"/>
        <w:jc w:val="both"/>
        <w:rPr>
          <w:b/>
          <w:lang w:val="es-AR" w:eastAsia="es-AR" w:bidi="es-AR"/>
        </w:rPr>
      </w:pPr>
      <w:r>
        <w:rPr>
          <w:lang w:val="es-AR" w:eastAsia="es-AR" w:bidi="es-AR"/>
        </w:rPr>
        <w:t xml:space="preserve">En el mismo sentido, destacada Doctrina explica que </w:t>
      </w:r>
      <w:r>
        <w:rPr>
          <w:i/>
          <w:lang w:val="es-AR" w:eastAsia="es-AR" w:bidi="es-AR"/>
        </w:rPr>
        <w:t xml:space="preserve">"...la incomparecencia injustificada a la primera audiencia -no es este el caso- no impide la contestación de la demanda en la segunda [...] (art. 637 CPCBA); ello así, por cuanto los efectos del silencio del accionado por alimentos se producen recién con la incomparecencia a la nueva audiencia (inc. 2°, art. cit)"</w:t>
      </w:r>
      <w:r>
        <w:rPr>
          <w:lang w:val="es-AR" w:eastAsia="es-AR" w:bidi="es-AR"/>
        </w:rPr>
        <w:t xml:space="preserve"> (Morello et. al.; ob. cit., págs. 872/3). </w:t>
      </w:r>
    </w:p>
    <w:p>
      <w:pPr>
        <w:pStyle w:val="[Normal]"/>
        <w:spacing w:line="360" w:lineRule="auto"/>
        <w:ind w:firstLine="1134"/>
        <w:jc w:val="both"/>
        <w:rPr>
          <w:lang w:val="es-AR" w:eastAsia="es-AR" w:bidi="es-AR"/>
        </w:rPr>
      </w:pPr>
      <w:r>
        <w:rPr>
          <w:lang w:val="es-AR" w:eastAsia="es-AR" w:bidi="es-AR"/>
        </w:rPr>
        <w:t xml:space="preserve">En la especie, advierto que la contestación del demandado de fecha 1/12/2025 resulta temporánea, pues fue presentada varios días antes de celebrarse la segunda audiencia que fuera fijada para el 9/12/2025, la cual fue suspendida por el a quo, al concederse la apelación interpuesta por la accionante, quedando pendiente su celebración siempre en el marco de lo normado por el art. 637 del CPCC.</w:t>
      </w:r>
    </w:p>
    <w:p>
      <w:pPr>
        <w:pStyle w:val="[Normal]"/>
        <w:spacing w:line="360" w:lineRule="auto"/>
        <w:ind w:firstLine="1134"/>
        <w:jc w:val="both"/>
        <w:rPr>
          <w:lang w:val="es-AR" w:eastAsia="es-AR" w:bidi="es-AR"/>
        </w:rPr>
      </w:pPr>
      <w:r>
        <w:rPr>
          <w:lang w:val="es-AR" w:eastAsia="es-AR" w:bidi="es-AR"/>
        </w:rPr>
        <w:t xml:space="preserve">Ello así, el limite temporal para desplegar tal actividad es el de la celebración de la audiencia preliminar del art. 636 del CPCC, o en la posterior si la primera se frustra (art. 637 inc. 2), pudiendo, por razones de economía procesal, hacerlo antes de esa oportunidad, como ocurrió en nuestro caso, habiéndose presentado el 1/12/2025 la contestación de demanda. </w:t>
      </w:r>
    </w:p>
    <w:p>
      <w:pPr>
        <w:pStyle w:val="[Normal]"/>
        <w:spacing w:line="360" w:lineRule="auto"/>
        <w:ind w:firstLine="1134"/>
        <w:jc w:val="both"/>
        <w:rPr>
          <w:lang w:val="es-AR" w:eastAsia="es-AR" w:bidi="es-AR"/>
        </w:rPr>
      </w:pPr>
      <w:r>
        <w:rPr>
          <w:lang w:val="es-AR" w:eastAsia="es-AR" w:bidi="es-AR"/>
        </w:rPr>
        <w:t xml:space="preserve">La solución aquí dada es en consonancia con el antecedente citado por el a quo, en la que este Tribunal en un caso análogo al presente, caratulado "R. M. F. C/ C. L. M. S/ Alimentos (Abuelos)", Expte. Cap 5420/24, RS-167-2024, resolvió en este mismo sentido.</w:t>
      </w:r>
    </w:p>
    <w:p>
      <w:pPr>
        <w:pStyle w:val="[Normal]"/>
        <w:spacing w:line="360" w:lineRule="auto"/>
        <w:ind w:firstLine="1134"/>
        <w:jc w:val="both"/>
        <w:rPr>
          <w:lang w:val="es-AR" w:eastAsia="es-AR" w:bidi="es-AR"/>
        </w:rPr>
      </w:pPr>
      <w:r>
        <w:rPr>
          <w:lang w:val="es-AR" w:eastAsia="es-AR" w:bidi="es-AR"/>
        </w:rPr>
        <w:t xml:space="preserve">En cuanto a las costas por la incidencia traída, en atención a como ha sido resuelto la cuestión y en virtud de la naturaleza del proceso, estimo que por las particularidades del caso he de apartarme del principio rector e imponer las costas por su orden (Arts. 68 2da. parte y 69 del CPC).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por su orden (arts. 68/69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por su orden (arts. 68/69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