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6016-26</w:t>
      </w:r>
      <w:r>
        <w:rPr>
          <w:lang w:val="es-AR" w:eastAsia="es-AR" w:bidi="es-AR"/>
        </w:rPr>
        <w:t xml:space="preserve"> caratulada </w:t>
      </w:r>
      <w:r>
        <w:rPr>
          <w:b/>
          <w:lang w:val="es-AR" w:eastAsia="es-AR" w:bidi="es-AR"/>
        </w:rPr>
        <w:t xml:space="preserve">"Q. D. A. C/ D. M. B. S/ P. D. P. S/ PLAN DE PARENTALIDAD" </w:t>
      </w:r>
      <w:r>
        <w:rPr>
          <w:lang w:val="es-AR" w:eastAsia="es-AR" w:bidi="es-AR"/>
        </w:rPr>
        <w:t xml:space="preserve"> Expte. </w:t>
      </w:r>
      <w:r>
        <w:rPr>
          <w:color w:val="000000"/>
          <w:lang w:val="es-AR" w:eastAsia="es-AR" w:bidi="es-AR"/>
        </w:rPr>
        <w:t xml:space="preserve">39.818</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shd w:val="clear" w:color="auto" w:fill="FFFFFF"/>
          <w:lang w:val="es-AR" w:eastAsia="es-AR" w:bidi="es-AR"/>
        </w:rPr>
      </w:pPr>
      <w:r>
        <w:rPr>
          <w:lang w:val="es-AR" w:eastAsia="es-AR" w:bidi="es-AR"/>
        </w:rPr>
        <w:t xml:space="preserve">El Sr. Juez de la anterior instancia homologó en todas sus partes el convenio celebrado e</w:t>
      </w:r>
      <w:r>
        <w:rPr>
          <w:color w:val="000000"/>
          <w:shd w:val="clear" w:color="auto" w:fill="FFFFFF"/>
          <w:lang w:val="es-AR" w:eastAsia="es-AR" w:bidi="es-AR"/>
        </w:rPr>
        <w:t xml:space="preserve"> impuso las costas por su orden.</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y fundado el 18-2-2026 por la parte demandada, concedido en relación el 2-3-2026, habiendo la contraria contestado el traslado conferido el 6-3-2026.</w:t>
      </w:r>
    </w:p>
    <w:p>
      <w:pPr>
        <w:pStyle w:val="[Normal]"/>
        <w:spacing w:line="360" w:lineRule="auto"/>
        <w:ind w:firstLine="1134"/>
        <w:jc w:val="both"/>
        <w:rPr>
          <w:lang w:val="es-AR" w:eastAsia="es-AR" w:bidi="es-AR"/>
        </w:rPr>
      </w:pPr>
      <w:r>
        <w:rPr>
          <w:lang w:val="es-AR" w:eastAsia="es-AR" w:bidi="es-AR"/>
        </w:rPr>
        <w:t xml:space="preserve">Se alza el demandado contra el punto 2) del resolutorio que impone las costas por su orden, cuando el criterio del Juzgado en casos análogos al presente, en que se acuerda en la etapa previa y en donde se discute la comunicación se han impuesto</w:t>
      </w:r>
      <w:r>
        <w:rPr>
          <w:b/>
          <w:lang w:val="es-AR" w:eastAsia="es-AR" w:bidi="es-AR"/>
        </w:rPr>
        <w:t xml:space="preserve"> </w:t>
      </w:r>
      <w:r>
        <w:rPr>
          <w:lang w:val="es-AR" w:eastAsia="es-AR" w:bidi="es-AR"/>
        </w:rPr>
        <w:t xml:space="preserve">las costas por su orden. Y, refiere que distinto criterio se ha aplicado en el caso de los alimentos, en donde se debe mantener indemne al menor, evitándole la imposición de las costas, y habiéndose incluido en el acuerdo la fijación de alimentos, se deberían imponer las costas en este caso al alimentante. Cita jurisprudencia departamental en apoyo de su planteo.</w:t>
      </w:r>
    </w:p>
    <w:p>
      <w:pPr>
        <w:pStyle w:val="[Normal]"/>
        <w:spacing w:line="360" w:lineRule="auto"/>
        <w:ind w:firstLine="1134"/>
        <w:jc w:val="both"/>
        <w:rPr>
          <w:lang w:val="es-AR" w:eastAsia="es-AR" w:bidi="es-AR"/>
        </w:rPr>
      </w:pPr>
      <w:r>
        <w:rPr>
          <w:lang w:val="es-AR" w:eastAsia="es-AR" w:bidi="es-AR"/>
        </w:rPr>
        <w:t xml:space="preserve">Al contestar el traslado conferido, la contraria rebate los argumentos expuestos por el apelante y peticiona se confirme la imposición de las costas dictada por el operador de grado.</w:t>
      </w:r>
    </w:p>
    <w:p>
      <w:pPr>
        <w:pStyle w:val="[Normal]"/>
        <w:spacing w:line="360" w:lineRule="auto"/>
        <w:ind w:firstLine="1134"/>
        <w:jc w:val="both"/>
        <w:rPr>
          <w:lang w:val="es-AR" w:eastAsia="es-AR" w:bidi="es-AR"/>
        </w:rPr>
      </w:pPr>
      <w:r>
        <w:rPr>
          <w:lang w:val="es-AR" w:eastAsia="es-AR" w:bidi="es-AR"/>
        </w:rPr>
        <w:t xml:space="preserve">Elevados los autos a esta Alzada, con fecha 17-3-2026 se dictó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Entrando a resolver y analizando el auto homologatorio del 13/2/2026, he de señalar que el mismo versa sobre dos cuestiones: alimentos y régimen de comunicación que acuerdan los progenitores respecto del menor.</w:t>
      </w:r>
    </w:p>
    <w:p>
      <w:pPr>
        <w:pStyle w:val="[Normal]"/>
        <w:spacing w:line="360" w:lineRule="auto"/>
        <w:ind w:firstLine="1134"/>
        <w:jc w:val="both"/>
        <w:rPr>
          <w:lang w:val="es-AR" w:eastAsia="es-AR" w:bidi="es-AR"/>
        </w:rPr>
      </w:pPr>
      <w:r>
        <w:rPr>
          <w:lang w:val="es-AR" w:eastAsia="es-AR" w:bidi="es-AR"/>
        </w:rPr>
        <w:t xml:space="preserve">En cuanto a la imposición de las costas sobre el régimen de comunicación, debo coincidir con lo resuelto por el a quo, ello en tanto que el presente proceso se inició por el progenitor del menor a fin de que se fije judicialmente un plan de parentalidad en su favor, el que luego de transitar la etapa previa sin resultado (proveído de clausura de fecha 1/12/2025) y a los pocos días, culminó con la celebración de un acuerdo en los términos fijados en la presentación electrónica de fecha 9/12/2025. No ha existido en el caso controversia entre las partes, ni presentación de demanda, ni apertura a prueba, el conflicto entre las partes culminó con un acuerdo conciliatorio, modo anormal de terminación del proceso (art. 309 del CPCC).</w:t>
      </w:r>
    </w:p>
    <w:p>
      <w:pPr>
        <w:pStyle w:val="[Normal]"/>
        <w:spacing w:line="360" w:lineRule="auto"/>
        <w:ind w:firstLine="1134"/>
        <w:jc w:val="both"/>
        <w:rPr>
          <w:lang w:val="es-AR" w:eastAsia="es-AR" w:bidi="es-AR"/>
        </w:rPr>
      </w:pPr>
      <w:r>
        <w:rPr>
          <w:lang w:val="es-AR" w:eastAsia="es-AR" w:bidi="es-AR"/>
        </w:rPr>
        <w:t xml:space="preserve">El art. 73 invocado por el a quo expresamente dispone que "si el juicio terminase por transacción o conciliación, las costas serán impuestas en el orden causado.".</w:t>
      </w:r>
    </w:p>
    <w:p>
      <w:pPr>
        <w:pStyle w:val="[Normal]"/>
        <w:spacing w:line="360" w:lineRule="auto"/>
        <w:ind w:firstLine="1134"/>
        <w:jc w:val="both"/>
        <w:rPr>
          <w:lang w:val="es-AR" w:eastAsia="es-AR" w:bidi="es-AR"/>
        </w:rPr>
      </w:pPr>
      <w:r>
        <w:rPr>
          <w:lang w:val="es-AR" w:eastAsia="es-AR" w:bidi="es-AR"/>
        </w:rPr>
        <w:t xml:space="preserve">"En otros términos, habiendo las partes decidido dar fin al pleito mediante un acto conciliatorio (art. 309 del CPCC), del modo que se expusiera, se cierra toda posibilidad al juzgador de resolver la imposición de las costas de otro modo que como lo estipula el art. 73 de CPCC (C. Civ. y Com. Necochea, 25/8/2011, "M. A. B. v. D. J. L. y otros s/ interdictos", cita Cod. Morello, sosa, Berizonce, T. II, comentario art. 73, pag. 957).  </w:t>
      </w:r>
    </w:p>
    <w:p>
      <w:pPr>
        <w:pStyle w:val="[Normal]"/>
        <w:spacing w:line="360" w:lineRule="auto"/>
        <w:ind w:firstLine="1134"/>
        <w:jc w:val="both"/>
        <w:rPr>
          <w:lang w:val="es-AR" w:eastAsia="es-AR" w:bidi="es-AR"/>
        </w:rPr>
      </w:pPr>
      <w:r>
        <w:rPr>
          <w:lang w:val="es-AR" w:eastAsia="es-AR" w:bidi="es-AR"/>
        </w:rPr>
        <w:t xml:space="preserve">En el fondo hubo un acuerdo extrajudicial, presentado en este proceso el cual fue homologado por el a quo y sobre el cual las partes omitieron expedirse respecto de las costas, por tal motivo he de coincidir con el operador de origen, quien aplicó el principio establecido en el art. 73 del CPC, impuso las costas por su orden, ello en cuanto al acuerdo respecto al régimen de comunicación convenido.</w:t>
      </w:r>
    </w:p>
    <w:p>
      <w:pPr>
        <w:pStyle w:val="[Normal]"/>
        <w:spacing w:line="360" w:lineRule="auto"/>
        <w:ind w:firstLine="1134"/>
        <w:jc w:val="both"/>
        <w:rPr>
          <w:lang w:val="es-AR" w:eastAsia="es-AR" w:bidi="es-AR"/>
        </w:rPr>
      </w:pPr>
      <w:r>
        <w:rPr>
          <w:lang w:val="es-AR" w:eastAsia="es-AR" w:bidi="es-AR"/>
        </w:rPr>
        <w:t xml:space="preserve">Distinta solución corresponde dar al acuerdo sobre los alimentos, pues en ese caso el criterio es diferente, pues se debe aplicar el principio rector que rige la materia alimentaria.</w:t>
      </w:r>
    </w:p>
    <w:p>
      <w:pPr>
        <w:pStyle w:val="[Normal]"/>
        <w:spacing w:line="360" w:lineRule="auto"/>
        <w:ind w:firstLine="1134"/>
        <w:jc w:val="both"/>
        <w:rPr>
          <w:lang w:val="es-AR" w:eastAsia="es-AR" w:bidi="es-AR"/>
        </w:rPr>
      </w:pPr>
      <w:r>
        <w:rPr>
          <w:lang w:val="es-AR" w:eastAsia="es-AR" w:bidi="es-AR"/>
        </w:rPr>
        <w:t xml:space="preserve">Respecto a este último punto, se ha dicho puntualmente, que "</w:t>
      </w:r>
      <w:r>
        <w:rPr>
          <w:i/>
          <w:lang w:val="es-AR" w:eastAsia="es-AR" w:bidi="es-AR"/>
        </w:rPr>
        <w:t xml:space="preserve">En el juicio de alimentos es el alimentante quien debe cargar con las costas, de lo contrario se desvirtuaría la esencia de la prestación, al gravarse cuotas cuya percepción se presume como una necesidad de subsistencia ( 374 del CC). La circunstancia de tratarse de una homologación judicial de un convenio no obsta a que las costas estén a cargo del alimentante, pues de no ser así se enervaría el objeto esencial de la prestación alimentaria, si de la cuota convenida se distrajera una parte para atender obligaciones de otra naturaleza. Tal solución no varía por la sola circunstancia de que las partes no hayan previsto nada acerca de la imposición de las costas.</w:t>
      </w:r>
      <w:r>
        <w:rPr>
          <w:lang w:val="es-AR" w:eastAsia="es-AR" w:bidi="es-AR"/>
        </w:rPr>
        <w:t xml:space="preserve">"(Cám. Civ. y Com. DO causa 85807, RSD 155/07) y </w:t>
      </w:r>
      <w:r>
        <w:rPr>
          <w:i/>
          <w:lang w:val="es-AR" w:eastAsia="es-AR" w:bidi="es-AR"/>
        </w:rPr>
        <w:t xml:space="preserve">"...el hecho de tratarse de un convenio homologado no obsta a tal solución...ese principio rige en todos los supuestos de fijación de alimentos: compulsiva o voluntaria siendo de aplicación la norma del art. 68 y no la norma del art° 73 del CPC, toda vez que la cuota convenida no es la que pagaba el alimentante, de manera que reviste el carácter de vencido.</w:t>
      </w:r>
      <w:r>
        <w:rPr>
          <w:lang w:val="es-AR" w:eastAsia="es-AR" w:bidi="es-AR"/>
        </w:rPr>
        <w:t xml:space="preserve">" (Cám. 1º Civ. y Com. sala 1, MP causas 126544 RSI 1066/04; 130007 RSI 1172/05).-</w:t>
      </w:r>
    </w:p>
    <w:p>
      <w:pPr>
        <w:pStyle w:val="[Normal]"/>
        <w:spacing w:line="360" w:lineRule="auto"/>
        <w:ind w:firstLine="1134"/>
        <w:jc w:val="both"/>
        <w:rPr>
          <w:lang w:val="es-AR" w:eastAsia="es-AR" w:bidi="es-AR"/>
        </w:rPr>
      </w:pPr>
      <w:r>
        <w:rPr>
          <w:lang w:val="es-AR" w:eastAsia="es-AR" w:bidi="es-AR"/>
        </w:rPr>
        <w:t xml:space="preserve">En el caso, el convenio homologado incluye expresamente la fijación de alimentos (punto 7), circunstancia que incluso fue reconocida por el propio juez de grado al momento de regular honorarios diferenciando ambos aspectos. Tal distinción también debe proyectarse en materia de costas.</w:t>
      </w:r>
    </w:p>
    <w:p>
      <w:pPr>
        <w:pStyle w:val="[Normal]"/>
        <w:spacing w:line="360" w:lineRule="auto"/>
        <w:ind w:firstLine="1134"/>
        <w:jc w:val="both"/>
        <w:rPr>
          <w:lang w:val="es-AR" w:eastAsia="es-AR" w:bidi="es-AR"/>
        </w:rPr>
      </w:pPr>
      <w:r>
        <w:rPr>
          <w:lang w:val="es-AR" w:eastAsia="es-AR" w:bidi="es-AR"/>
        </w:rPr>
        <w:t xml:space="preserve"> En consecuencia, corresponde hacer lugar parcialmente al recurso, modificando la imposición de costas dispuesta en la instancia de origen, estableciendo que las correspondientes al régimen de comunicación se mantienen en el orden causado (art. 73 CPCC), y las vinculadas a la cuestión alimentaria deben ser impuestas al alimentante, Sr. Q. D. A. (art. 68 CPCC; arts. 539 y 706 CCyCN).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y modificar el punto 2) del fallo apelado, disponiendo que las costas se impongan en el orden causado respecto del régimen de comunicación (art. 73 CPCC), y al alimentante respecto de la cuestión alimentaria acordada en el punto 7 del convenio (art. 68 CPCC; arts. 539 y 706 CCyCN).</w:t>
      </w:r>
    </w:p>
    <w:p>
      <w:pPr>
        <w:pStyle w:val="[Normal]"/>
        <w:spacing w:line="360" w:lineRule="auto"/>
        <w:ind w:firstLine="1134"/>
        <w:jc w:val="both"/>
        <w:rPr>
          <w:lang w:val="es-AR" w:eastAsia="es-AR" w:bidi="es-AR"/>
        </w:rPr>
      </w:pPr>
      <w:r>
        <w:rPr>
          <w:lang w:val="es-AR" w:eastAsia="es-AR" w:bidi="es-AR"/>
        </w:rPr>
        <w:t xml:space="preserve">Las costas de alzada se imponen al vencido (arg. art. 706 CCCN y arts. 68 CPCC).</w:t>
      </w:r>
    </w:p>
    <w:p>
      <w:pPr>
        <w:pStyle w:val="[Normal]"/>
        <w:spacing w:line="360" w:lineRule="auto"/>
        <w:ind w:firstLine="1134"/>
        <w:jc w:val="both"/>
        <w:rPr>
          <w:lang w:val="es-AR" w:eastAsia="es-AR" w:bidi="es-AR"/>
        </w:rPr>
      </w:pPr>
      <w:r>
        <w:rPr>
          <w:lang w:val="es-AR" w:eastAsia="es-AR" w:bidi="es-AR"/>
        </w:rPr>
        <w:t xml:space="preserve">La regulación de Alzada se hará por auto separado.-</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y modificar el punto 2) del fallo apelado, disponiendo que las costas se impongan en el orden causado respecto del régimen de comunicación (art. 73 CPCC), y al alimentante respecto de la cuestión alimentaria acordada en el punto 7 del convenio (art. 68 CPCC; arts. 539 y 706 CCyCN).</w:t>
      </w:r>
    </w:p>
    <w:p>
      <w:pPr>
        <w:pStyle w:val="[Normal]"/>
        <w:spacing w:line="360" w:lineRule="auto"/>
        <w:ind w:firstLine="1134"/>
        <w:jc w:val="both"/>
        <w:rPr>
          <w:lang w:val="es-AR" w:eastAsia="es-AR" w:bidi="es-AR"/>
        </w:rPr>
      </w:pPr>
      <w:r>
        <w:rPr>
          <w:lang w:val="es-AR" w:eastAsia="es-AR" w:bidi="es-AR"/>
        </w:rPr>
        <w:t xml:space="preserve">Las costas de alzada se imponen al vencido (arg. art. 706 CCCN y arts. 68 CPCC).</w:t>
      </w:r>
    </w:p>
    <w:p>
      <w:pPr>
        <w:pStyle w:val="[Normal]"/>
        <w:spacing w:line="360" w:lineRule="auto"/>
        <w:ind w:firstLine="1134"/>
        <w:jc w:val="both"/>
        <w:rPr>
          <w:lang w:val="es-AR" w:eastAsia="es-AR" w:bidi="es-AR"/>
        </w:rPr>
      </w:pPr>
      <w:r>
        <w:rPr>
          <w:lang w:val="es-AR" w:eastAsia="es-AR" w:bidi="es-AR"/>
        </w:rPr>
        <w:t xml:space="preserve">La regulación de Alzada se hará por auto separado.-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rPr>
          <w:color w:val="000000"/>
          <w:lang w:val="es-AR" w:eastAsia="es-AR" w:bidi="es-AR"/>
        </w:rPr>
      </w:pPr>
      <w:r>
        <w:rPr>
          <w:color w:val="000000"/>
          <w:lang w:val="es-AR" w:eastAsia="es-AR" w:bidi="es-AR"/>
        </w:rPr>
        <w:t xml:space="preserve">  </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