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5751-25</w:t>
      </w:r>
      <w:r>
        <w:rPr>
          <w:lang w:val="es-AR" w:eastAsia="es-AR" w:bidi="es-AR"/>
        </w:rPr>
        <w:t xml:space="preserve"> caratulada </w:t>
      </w:r>
      <w:r>
        <w:rPr>
          <w:b/>
          <w:lang w:val="es-AR" w:eastAsia="es-AR" w:bidi="es-AR"/>
        </w:rPr>
        <w:t xml:space="preserve">"</w:t>
      </w:r>
      <w:r>
        <w:rPr>
          <w:b/>
          <w:color w:val="000000"/>
          <w:lang w:val="es-AR" w:eastAsia="es-AR" w:bidi="es-AR"/>
        </w:rPr>
        <w:t xml:space="preserve">ARIAS RICARDO ALBERTO C/ CICHILLITTI NESTOR MARIANO Y OTROS S/ DAÑOS Y PERJ.AUTOM. C/LES. O MUERTE (EXC.ESTADO)</w:t>
      </w:r>
      <w:r>
        <w:rPr>
          <w:b/>
          <w:lang w:val="es-AR" w:eastAsia="es-AR" w:bidi="es-AR"/>
        </w:rPr>
        <w:t xml:space="preserve">"</w:t>
      </w:r>
      <w:r>
        <w:rPr>
          <w:lang w:val="es-AR" w:eastAsia="es-AR" w:bidi="es-AR"/>
        </w:rPr>
        <w:t xml:space="preserve">, Expte. N° 67697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w:t>
      </w:r>
      <w:r>
        <w:rPr>
          <w:color w:val="000000"/>
          <w:lang w:val="es-AR" w:eastAsia="es-AR" w:bidi="es-AR"/>
        </w:rPr>
        <w:t xml:space="preserve">aprobó la liquidación de fecha 4-2-2026 en la suma de $22.342.182,86</w:t>
      </w:r>
      <w:r>
        <w:rPr>
          <w:lang w:val="es-AR" w:eastAsia="es-AR" w:bidi="es-AR"/>
        </w:rPr>
        <w:t xml:space="preserve"> y reguló los honorarios del mediador interviniente </w:t>
      </w:r>
      <w:r>
        <w:rPr>
          <w:color w:val="000000"/>
          <w:lang w:val="es-AR" w:eastAsia="es-AR" w:bidi="es-AR"/>
        </w:rPr>
        <w:t xml:space="preserve">Daniel A. Tovar </w:t>
      </w:r>
      <w:r>
        <w:rPr>
          <w:rStyle w:val="STRONG"/>
          <w:b w:val="off"/>
          <w:lang w:val="es-AR" w:eastAsia="es-AR" w:bidi="es-AR"/>
        </w:rPr>
        <w:t xml:space="preserve">en la suma de 31,31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citada en garantía, </w:t>
      </w:r>
      <w:r>
        <w:rPr>
          <w:rStyle w:val="STRONG"/>
          <w:b w:val="off"/>
          <w:lang w:val="es-AR" w:eastAsia="es-AR" w:bidi="es-AR"/>
        </w:rPr>
        <w:t xml:space="preserve">Ricardo Alberto Labaronnie,</w:t>
      </w:r>
      <w:r>
        <w:rPr>
          <w:lang w:val="es-AR" w:eastAsia="es-AR" w:bidi="es-AR"/>
        </w:rPr>
        <w:t xml:space="preserve"> interpone recurso de apelación el 6-3-2026, concedido en relación en mismo día, fundado el 9-3-2026, habiendo la contraria contestado el traslado conferido el 16-3-2026. </w:t>
      </w:r>
    </w:p>
    <w:p>
      <w:pPr>
        <w:pStyle w:val="[Normal]"/>
        <w:spacing w:line="360" w:lineRule="auto"/>
        <w:ind w:firstLine="1134"/>
        <w:jc w:val="both"/>
        <w:rPr>
          <w:b/>
          <w:lang w:val="es-AR" w:eastAsia="es-AR" w:bidi="es-AR"/>
        </w:rPr>
      </w:pPr>
      <w:r>
        <w:rPr>
          <w:lang w:val="es-AR" w:eastAsia="es-AR" w:bidi="es-AR"/>
        </w:rPr>
        <w:t xml:space="preserve">Se duele el quejoso en relación a los honorarios profesionales fijados en favor del mediador interviniente, por considerar los mismos excesivos y notoriamente desproporcionados en relación con el monto del acuerdo y con la mínima labor efectivamente desarrollada. </w:t>
      </w:r>
    </w:p>
    <w:p>
      <w:pPr>
        <w:pStyle w:val="[Normal]"/>
        <w:spacing w:line="360" w:lineRule="auto"/>
        <w:ind w:firstLine="1134"/>
        <w:jc w:val="both"/>
        <w:rPr>
          <w:b/>
          <w:lang w:val="es-AR" w:eastAsia="es-AR" w:bidi="es-AR"/>
        </w:rPr>
      </w:pPr>
      <w:r>
        <w:rPr>
          <w:lang w:val="es-AR" w:eastAsia="es-AR" w:bidi="es-AR"/>
        </w:rPr>
        <w:t xml:space="preserve">Sostiene que la retribución fijada carece de razonabilidad, no respeta las pautas del art. 16 de la Ley 14.967 y desconoce criterios reiterados de la Corte Suprema, que exigen proporcionalidad entre la labor cumplida y los intereses en juego. Señala que la mediación insumió apenas unos minutos, no aportó elementos que permitieran arribar a una solución y que su costo termina encareciendo injustificadamente el acceso a la justicia, contrariando la finalidad de la Ley 13.951 y afectando derechos de jerarquía constitucional.</w:t>
      </w:r>
    </w:p>
    <w:p>
      <w:pPr>
        <w:pStyle w:val="[Normal]"/>
        <w:spacing w:line="360" w:lineRule="auto"/>
        <w:ind w:firstLine="1134"/>
        <w:jc w:val="both"/>
        <w:rPr>
          <w:b/>
          <w:lang w:val="es-AR" w:eastAsia="es-AR" w:bidi="es-AR"/>
        </w:rPr>
      </w:pPr>
      <w:r>
        <w:rPr>
          <w:lang w:val="es-AR" w:eastAsia="es-AR" w:bidi="es-AR"/>
        </w:rPr>
        <w:t xml:space="preserve">Destaca, además, que la regulación cuestionada genera un notorio desequilibrio respecto de los honorarios de los profesionales que intervinieron en el proceso judicial, pese a haber desplegado una tarea de mucha mayor extensión y responsabilidad. Invoca jurisprudencia de la Corte Suprema y de la SCBA que autoriza reducir los honorarios cuando su cuantía resulta arbitraria o manifiestamente desproporcionada. En ese marco, solicita se revoque la regulación impugnada y adecue los honorarios a la entidad real de la tarea desarrollada, declarando en su caso la inconstitucionalidad de las normas aplicadas o utilizando la facultad morigeradora prevista en el art. 1255 del CCyC.</w:t>
      </w:r>
    </w:p>
    <w:p>
      <w:pPr>
        <w:pStyle w:val="[Normal]"/>
        <w:spacing w:line="360" w:lineRule="auto"/>
        <w:ind w:firstLine="1134"/>
        <w:jc w:val="both"/>
        <w:rPr>
          <w:lang w:val="es-AR" w:eastAsia="es-AR" w:bidi="es-AR"/>
        </w:rPr>
      </w:pPr>
      <w:r>
        <w:rPr>
          <w:lang w:val="es-AR" w:eastAsia="es-AR" w:bidi="es-AR"/>
        </w:rPr>
        <w:t xml:space="preserve">Al contestar el traslado conferido el mediador rebate los argumentos expuestos por el apelante y peticiona el rechazo del recurso de apelación deducido. </w:t>
      </w:r>
    </w:p>
    <w:p>
      <w:pPr>
        <w:pStyle w:val="[Normal]"/>
        <w:spacing w:line="360" w:lineRule="auto"/>
        <w:ind w:firstLine="1134"/>
        <w:jc w:val="both"/>
        <w:rPr>
          <w:lang w:val="es-AR" w:eastAsia="es-AR" w:bidi="es-AR"/>
        </w:rPr>
      </w:pPr>
      <w:r>
        <w:rPr>
          <w:lang w:val="es-AR" w:eastAsia="es-AR" w:bidi="es-AR"/>
        </w:rPr>
        <w:t xml:space="preserve">Elevados los autos a esta Alzada, el 16-4-2026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caso,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 (CAP N° 5649 RSD 8/2026 del 24-2-2026, entre otras).</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al letrado </w:t>
      </w:r>
      <w:r>
        <w:rPr>
          <w:color w:val="000000"/>
          <w:lang w:val="es-AR" w:eastAsia="es-AR" w:bidi="es-AR"/>
        </w:rPr>
        <w:t xml:space="preserve">Daniel A. Tovar </w:t>
      </w:r>
      <w:r>
        <w:rPr>
          <w:lang w:val="es-AR" w:eastAsia="es-AR" w:bidi="es-AR"/>
        </w:rPr>
        <w:t xml:space="preserve">por su trabajo como mediador, que en la instancia de origen se los determinó en la suma equivalente a 31,31 jus de unidad arancelaria y que el apelante entiende desproporcionado.</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el mediador al afirmar que la audiencia habría insumido apenas unos minutos, que no habría aportado elementos útiles para arribar a un acuerdo y que su intervención encarecería injustificadamente el acceso a la justicia. 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el mediador,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lang w:val="es-AR" w:eastAsia="es-AR" w:bidi="es-AR"/>
        </w:rPr>
      </w:pPr>
      <w:r>
        <w:rPr>
          <w:lang w:val="es-AR" w:eastAsia="es-AR" w:bidi="es-AR"/>
        </w:rPr>
        <w:t xml:space="preserve">En ese contexto, considero que si bien en la presente se celebró una audiencia de mediación y por falta de acuerdo de las partes se cerró el trámite, cabe presumir que la realización de la misma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del mediador quedó así circunscripta no fue por razones atribuibles a él, sino por cuestiones vinculadas a la propia voluntad de las partes de llegar a un acuerdo.</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-julio y agosto de 2024; artículos 31 de la ley 13.951 y 31 del decreto 600/21-, y meritando en dicho orden el monto que resulta de la liquidación aprobada (</w:t>
      </w:r>
      <w:r>
        <w:rPr>
          <w:color w:val="000000"/>
          <w:lang w:val="es-AR" w:eastAsia="es-AR" w:bidi="es-AR"/>
        </w:rPr>
        <w:t xml:space="preserve">$22.342.182,86</w:t>
      </w:r>
      <w:r>
        <w:rPr>
          <w:lang w:val="es-AR" w:eastAsia="es-AR" w:bidi="es-AR"/>
        </w:rPr>
        <w:t xml:space="preserve">, valor jus al momento de la regulación de primera instancia $46.325 (Ac. 4219/26 SCBA), monto del asunto equivalente a 482,29 jus),</w:t>
      </w:r>
      <w:r>
        <w:rPr>
          <w:b/>
          <w:lang w:val="es-AR" w:eastAsia="es-AR" w:bidi="es-AR"/>
        </w:rPr>
        <w:t xml:space="preserve"> </w:t>
      </w:r>
      <w:r>
        <w:rPr>
          <w:lang w:val="es-AR" w:eastAsia="es-AR" w:bidi="es-AR"/>
        </w:rPr>
        <w:t xml:space="preserve">los honorarios regulados en favor del mediador interviniente por los trabajos realizados en autos no se aprecian elevados y retribuyen adecuadamente la tarea cumplida por el mismo, de </w:t>
      </w:r>
      <w:r>
        <w:rPr>
          <w:color w:val="000000"/>
          <w:lang w:val="es-AR" w:eastAsia="es-AR" w:bidi="es-AR"/>
        </w:rPr>
        <w:t xml:space="preserve">conformidad a las pautas contenidas en los </w:t>
      </w:r>
      <w:r>
        <w:rPr>
          <w:lang w:val="es-AR" w:eastAsia="es-AR" w:bidi="es-AR"/>
        </w:rPr>
        <w:t xml:space="preserve">arts. 31 de la ley 13.951, art. 31 inc. "e"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al mediador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 (en igual sentido CAP causa N° 5983 RSD 61/2026 del 28-4-2026, entre otros).</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2-3-2026 en cuanto regula los honorarios del letrado Mediador </w:t>
      </w:r>
      <w:r>
        <w:rPr>
          <w:color w:val="000000"/>
          <w:lang w:val="es-AR" w:eastAsia="es-AR" w:bidi="es-AR"/>
        </w:rPr>
        <w:t xml:space="preserve">Daniel A. Tovar</w:t>
      </w:r>
      <w:r>
        <w:rPr>
          <w:lang w:val="es-AR" w:eastAsia="es-AR" w:bidi="es-AR"/>
        </w:rPr>
        <w:t xml:space="preserve"> en la suma equivalente a 31,31 jus de unidad arancelaria, con más el porcentaje legal pertinente (ley 6716 y sus modif. T.O. decr. 4771/95, B.O. 15/2/96) (art. 31 de la ley 13.951, art. 31 inc. "e"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2-3-2026 en cuanto regula los honorarios del letrado Mediador </w:t>
      </w:r>
      <w:r>
        <w:rPr>
          <w:color w:val="000000"/>
          <w:lang w:val="es-AR" w:eastAsia="es-AR" w:bidi="es-AR"/>
        </w:rPr>
        <w:t xml:space="preserve">Daniel A. Tovar</w:t>
      </w:r>
      <w:r>
        <w:rPr>
          <w:lang w:val="es-AR" w:eastAsia="es-AR" w:bidi="es-AR"/>
        </w:rPr>
        <w:t xml:space="preserve"> en la suma equivalente a 31,31 jus de unidad arancelaria, con más el porcentaje legal pertinente (ley 6716 y sus modif. T.O. decr. 4771/95, B.O. 15/2/96) (art. 31 de la ley 13.951, art. 31 inc. "e"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10:20:34 -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10:43:09 -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10:56:13 -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‰8t")è&amp;}0wsŠ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248402090006931687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02/06/2026 10:56:48 hs. bajo el número RS-90-2026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