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6070-26</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GUTIERREZ BERNARDO Y OTRO/A C/ BANCO SANTANDER S.A.  S/ DAÑOS Y PERJ. INCUMP. CONTRACTUAL (EXC. ESTADO)</w:t>
      </w:r>
      <w:r>
        <w:rPr>
          <w:b/>
          <w:lang w:val="es-AR" w:eastAsia="es-AR" w:bidi="es-AR"/>
        </w:rPr>
        <w:t xml:space="preserve">"</w:t>
      </w:r>
      <w:r>
        <w:rPr>
          <w:lang w:val="es-AR" w:eastAsia="es-AR" w:bidi="es-AR"/>
        </w:rPr>
        <w:t xml:space="preserve">, Expte. </w:t>
      </w:r>
      <w:r>
        <w:rPr>
          <w:color w:val="000000"/>
          <w:lang w:val="es-AR" w:eastAsia="es-AR" w:bidi="es-AR"/>
        </w:rPr>
        <w:t xml:space="preserve">75.589</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homologó el acuerdo logrado por las partes sobre las bases indicadas en el acta de fecha 13/02/2026 y las presentaciones de fechas 17/02/2026, 05/03/2026 y 18/03/2026; teniendo en consecuencia por desistida de la acción y del derecho por la parte actora; y con costas a cargo de la parte demandada. Reguló honorarios a los letrados intervinientes y a la mediadora interviniente y ordenó la liquidación de tasa de justicia.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9-4-2026 por la parte demandada, concedido el 10-4-2026 en relación y con efecto suspensivo. En la presentación electrónica del 24-4-2026 contestó el traslado la parte actora.   </w:t>
      </w:r>
    </w:p>
    <w:p>
      <w:pPr>
        <w:pStyle w:val="[Normal]"/>
        <w:spacing w:line="360" w:lineRule="auto"/>
        <w:ind w:firstLine="1134"/>
        <w:jc w:val="both"/>
        <w:rPr>
          <w:lang w:val="es-AR" w:eastAsia="es-AR" w:bidi="es-AR"/>
        </w:rPr>
      </w:pPr>
      <w:r>
        <w:rPr>
          <w:lang w:val="es-AR" w:eastAsia="es-AR" w:bidi="es-AR"/>
        </w:rPr>
        <w:t xml:space="preserve">Elevados los autos a esta Alzada, con fecha 19-5-2026 se dictó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letrada apoderada de la parte demandada cuestiona el auto homologatorio en cuanto considera que excede lo convenido por las partes. Señala que lo acordado en el acta era una obligación de hacer de su representada, la cual cumplida, el actor debía desistir de la acción. Además su parte asumió un monto acordado en favor del letrado de la parte actora que debía cancelar el Banco Santander. Refiere que el único importe que debía abonar su mandante, reconocido en el convenio y ratificado por la parte eran los honorarios del Dr. Teixidó. Achaca que tal convenio no puede ser modificado ni por las partes ni por el juez que lleva la causa.</w:t>
      </w:r>
    </w:p>
    <w:p>
      <w:pPr>
        <w:pStyle w:val="[Normal]"/>
        <w:spacing w:line="360" w:lineRule="auto"/>
        <w:ind w:firstLine="1134"/>
        <w:jc w:val="both"/>
        <w:rPr>
          <w:lang w:val="es-AR" w:eastAsia="es-AR" w:bidi="es-AR"/>
        </w:rPr>
      </w:pPr>
      <w:r>
        <w:rPr>
          <w:lang w:val="es-AR" w:eastAsia="es-AR" w:bidi="es-AR"/>
        </w:rPr>
        <w:t xml:space="preserve">Cuestiona la imposición de las costas por considerar la misma improcedente, solicitando se impongan  por su orden. Entiende que resolver lo contrario atentaría con el principio de congruencia, al ir más allá de lo convenido por las partes. Cita jurisprudencia en apoyo de su planteo.</w:t>
      </w:r>
    </w:p>
    <w:p>
      <w:pPr>
        <w:pStyle w:val="[Normal]"/>
        <w:spacing w:line="360" w:lineRule="auto"/>
        <w:ind w:firstLine="1134"/>
        <w:jc w:val="both"/>
        <w:rPr>
          <w:lang w:val="es-AR" w:eastAsia="es-AR" w:bidi="es-AR"/>
        </w:rPr>
      </w:pPr>
      <w:r>
        <w:rPr>
          <w:lang w:val="es-AR" w:eastAsia="es-AR" w:bidi="es-AR"/>
        </w:rPr>
        <w:t xml:space="preserve">Como segundo agravio refiere que existiría una contradicción en la imposición de las costas dispuesta en la resolución atacada y la incidencia resuelta en fecha 19/11/2024, que impuso las costas a la parte actora, pues el a quo no dejó sentado dicha circunstancia al regular honorarios en el punto 2) segundo párrafo.</w:t>
      </w:r>
    </w:p>
    <w:p>
      <w:pPr>
        <w:pStyle w:val="[Normal]"/>
        <w:spacing w:line="360" w:lineRule="auto"/>
        <w:ind w:firstLine="1134"/>
        <w:jc w:val="both"/>
        <w:rPr>
          <w:lang w:val="es-AR" w:eastAsia="es-AR" w:bidi="es-AR"/>
        </w:rPr>
      </w:pPr>
      <w:r>
        <w:rPr>
          <w:lang w:val="es-AR" w:eastAsia="es-AR" w:bidi="es-AR"/>
        </w:rPr>
        <w:t xml:space="preserve">Como último agravio refiere que no queda claro en el resolutorio quien debe afrontar el pago de los honorarios de la mediadora y la tasa de justicia, pues por el desistimiento de la acción y del derecho quien debe afrontar el pago de dichas cargas sería la misma parte que desiste conforme lo establece el art. 73 del CPCC.</w:t>
      </w:r>
    </w:p>
    <w:p>
      <w:pPr>
        <w:pStyle w:val="[Normal]"/>
        <w:spacing w:line="360" w:lineRule="auto"/>
        <w:ind w:firstLine="1134"/>
        <w:jc w:val="both"/>
        <w:rPr>
          <w:lang w:val="es-AR" w:eastAsia="es-AR" w:bidi="es-AR"/>
        </w:rPr>
      </w:pPr>
      <w:r>
        <w:rPr>
          <w:lang w:val="es-AR" w:eastAsia="es-AR" w:bidi="es-AR"/>
        </w:rPr>
        <w:t xml:space="preserve">Corrido el traslado es contestado por la accionante, quien en primer término considera improcedente el recurso por la extemporaneidad de su interposición y por falta de cumplimiento del deposito previsto en el art. 29 de la ley 13.133. Luego solicita el rechazo rebatiendo los fundamentos dados por el Banco recurrente con expresa imposición de costas.</w:t>
      </w:r>
    </w:p>
    <w:p>
      <w:pPr>
        <w:pStyle w:val="[Normal]"/>
        <w:spacing w:line="360" w:lineRule="auto"/>
        <w:ind w:firstLine="1134"/>
        <w:jc w:val="both"/>
        <w:rPr>
          <w:lang w:val="es-AR" w:eastAsia="es-AR" w:bidi="es-AR"/>
        </w:rPr>
      </w:pPr>
      <w:r>
        <w:rPr>
          <w:lang w:val="es-AR" w:eastAsia="es-AR" w:bidi="es-AR"/>
        </w:rPr>
        <w:t xml:space="preserve">I.- Liminarmente, analizando la admisibilidad del recurso y el planteo formulado por la parte actora al contestar los agravios, he de señalar que como Jueces del recurso, estamos facultados para rever la tramitación seguida sin estar ligados por la conformidad de las partes o por las resoluciones del Juez de la anterior instancia, aunque se encuentren consentidas (cfr. CCyC Pergamino Causa N°2327 RSD n° 81/15 del 3/9/15 entre otras).</w:t>
      </w:r>
    </w:p>
    <w:p>
      <w:pPr>
        <w:pStyle w:val="[Normal]"/>
        <w:spacing w:line="360" w:lineRule="auto"/>
        <w:ind w:firstLine="1134"/>
        <w:jc w:val="both"/>
        <w:rPr>
          <w:lang w:val="es-AR" w:eastAsia="es-AR" w:bidi="es-AR"/>
        </w:rPr>
      </w:pPr>
      <w:r>
        <w:rPr>
          <w:lang w:val="es-AR" w:eastAsia="es-AR" w:bidi="es-AR"/>
        </w:rPr>
        <w:t xml:space="preserve">En cuanto a la temporaneidad del remedio interpuesto he de decir, que el presente proceso tramita bajo la normativa del juicio sumarísimo (art. 496 y ccs. del CPCC). La sentencia puesta en crisis fue dictada el 31/3/2026 y resultando feriados los días 2 y 3 de abril, el plazo de apelación comenzó a correr el 6/4/2026, por lo que la apelación presentada en las 4 primeras horas del 9/4/2026 fue realizada en tiempo oportuno. Lo mismo ocurre con su fundamentación, pues el recurso fue concedido el 10/4/2026, notificado el 14/4/2026, y presentado la memoria por el demandado recurrente en las primeras 4 horas hábiles del día del vencimiento el 17/4/2026. </w:t>
      </w:r>
    </w:p>
    <w:p>
      <w:pPr>
        <w:pStyle w:val="[Normal]"/>
        <w:spacing w:line="360" w:lineRule="auto"/>
        <w:ind w:firstLine="1134"/>
        <w:jc w:val="both"/>
        <w:rPr>
          <w:lang w:val="es-AR" w:eastAsia="es-AR" w:bidi="es-AR"/>
        </w:rPr>
      </w:pPr>
      <w:r>
        <w:rPr>
          <w:lang w:val="es-AR" w:eastAsia="es-AR" w:bidi="es-AR"/>
        </w:rPr>
        <w:t xml:space="preserve">Es por ello que encontrándose ambas presentaciones realizadas dentro del plazo establecido en el art. 496 inc 2 del CPCC, la misma resulta presentada en término, por lo que se rechaza el planteo la actora en ese sentido en la respuesta de los agravios.</w:t>
      </w:r>
    </w:p>
    <w:p>
      <w:pPr>
        <w:pStyle w:val="[Normal]"/>
        <w:spacing w:line="360" w:lineRule="auto"/>
        <w:ind w:firstLine="1134"/>
        <w:jc w:val="both"/>
        <w:rPr>
          <w:lang w:val="es-AR" w:eastAsia="es-AR" w:bidi="es-AR"/>
        </w:rPr>
      </w:pPr>
      <w:r>
        <w:rPr>
          <w:lang w:val="es-AR" w:eastAsia="es-AR" w:bidi="es-AR"/>
        </w:rPr>
        <w:t xml:space="preserve">II.- Misma suerte debe correr el cuestionamiento respecto a la omisión del depósito necesario para recurrir.</w:t>
      </w:r>
    </w:p>
    <w:p>
      <w:pPr>
        <w:pStyle w:val="[Normal]"/>
        <w:spacing w:line="360" w:lineRule="auto"/>
        <w:ind w:firstLine="1134"/>
        <w:jc w:val="both"/>
        <w:rPr>
          <w:lang w:val="es-AR" w:eastAsia="es-AR" w:bidi="es-AR"/>
        </w:rPr>
      </w:pPr>
      <w:r>
        <w:rPr>
          <w:lang w:val="es-AR" w:eastAsia="es-AR" w:bidi="es-AR"/>
        </w:rPr>
        <w:t xml:space="preserve">El art. 29 de la Ley 13.133 expresamente establece "</w:t>
      </w:r>
      <w:r>
        <w:rPr>
          <w:i/>
          <w:lang w:val="es-AR" w:eastAsia="es-AR" w:bidi="es-AR"/>
        </w:rPr>
        <w:t xml:space="preserve">Cuando la sentencia acogiere la pretensión, la apelación será concedida previo depósito del capital, intereses y costas", </w:t>
      </w:r>
      <w:r>
        <w:rPr>
          <w:lang w:val="es-AR" w:eastAsia="es-AR" w:bidi="es-AR"/>
        </w:rPr>
        <w:t xml:space="preserve">y en nuestro caso no estamos ante una sentencia que hizo lugar a la demanda, sino que se trata de un auto homologatorio de acuerdo arribado entre las partes, dentro del marco previsto en los arts. 304 y 308 del CPCC. Se trata de un modo anormal de terminación del proceso, por tanto no de una sentencia que resuelva la contienda de fondo. Ello hace que no sea necesario el requerimiento del deposito previsto en la normativa de consumo.</w:t>
      </w:r>
    </w:p>
    <w:p>
      <w:pPr>
        <w:pStyle w:val="[Normal]"/>
        <w:spacing w:line="360" w:lineRule="auto"/>
        <w:ind w:firstLine="1134"/>
        <w:jc w:val="both"/>
        <w:rPr>
          <w:lang w:val="es-AR" w:eastAsia="es-AR" w:bidi="es-AR"/>
        </w:rPr>
      </w:pPr>
      <w:r>
        <w:rPr>
          <w:lang w:val="es-AR" w:eastAsia="es-AR" w:bidi="es-AR"/>
        </w:rPr>
        <w:t xml:space="preserve">III.- Despejado el cuestionamiento sobre la admisibilidad del recurso e ingresando a tratar los agravios planteados por el Banco demandado, he de abordar el punto atacado sobre la imposición de las costas.</w:t>
      </w:r>
    </w:p>
    <w:p>
      <w:pPr>
        <w:pStyle w:val="[Normal]"/>
        <w:spacing w:line="360" w:lineRule="auto"/>
        <w:ind w:firstLine="1134"/>
        <w:jc w:val="both"/>
        <w:rPr>
          <w:lang w:val="es-AR" w:eastAsia="es-AR" w:bidi="es-AR"/>
        </w:rPr>
      </w:pPr>
      <w:r>
        <w:rPr>
          <w:lang w:val="es-AR" w:eastAsia="es-AR" w:bidi="es-AR"/>
        </w:rPr>
        <w:t xml:space="preserve">Sostiene la recurrente que al haber las partes arribado a un acuerdo con desistimiento de la acción, el juez debió distribuir las costas por su orden o bien imponerlas a quien desistió de la acción, con fundamento en el art. 73 del CPCC, y que al apartarse de dichos criterios se vulneró el principio de congruencia. </w:t>
      </w:r>
    </w:p>
    <w:p>
      <w:pPr>
        <w:pStyle w:val="[Normal]"/>
        <w:spacing w:line="360" w:lineRule="auto"/>
        <w:ind w:firstLine="1134"/>
        <w:jc w:val="both"/>
        <w:rPr>
          <w:lang w:val="es-AR" w:eastAsia="es-AR" w:bidi="es-AR"/>
        </w:rPr>
      </w:pPr>
      <w:r>
        <w:rPr>
          <w:lang w:val="es-AR" w:eastAsia="es-AR" w:bidi="es-AR"/>
        </w:rPr>
        <w:t xml:space="preserve">El agravio no puede prosperar. En primer término he de decir que la naturaleza consumeril ventilada en la causa, amerita el cumplimiento de los principios que deben reglar el proceso. </w:t>
      </w:r>
    </w:p>
    <w:p>
      <w:pPr>
        <w:pStyle w:val="[Normal]"/>
        <w:spacing w:line="360" w:lineRule="auto"/>
        <w:ind w:firstLine="1134"/>
        <w:jc w:val="both"/>
        <w:rPr>
          <w:lang w:val="es-AR" w:eastAsia="es-AR" w:bidi="es-AR"/>
        </w:rPr>
      </w:pPr>
      <w:r>
        <w:rPr>
          <w:lang w:val="es-AR" w:eastAsia="es-AR" w:bidi="es-AR"/>
        </w:rPr>
        <w:t xml:space="preserve">El art. 25 de la Ley 13.133 expresamente dispone que: "Las actuaciones judiciales promovidas por consumidores o usuarios, individual o colectivamente, de conformidad con las normas de defensa del consumidor, estarán exentos del pago de tasas, contribuciones u otra imposición económica. El juez al momento de dictar la sentencia impondrá las costas evaluando la proporcionalidad del monto de la pretensión y los costos del proceso con la capacidad económica de las partes".</w:t>
      </w:r>
    </w:p>
    <w:p>
      <w:pPr>
        <w:pStyle w:val="[Normal]"/>
        <w:spacing w:line="360" w:lineRule="auto"/>
        <w:ind w:firstLine="1134"/>
        <w:jc w:val="both"/>
        <w:rPr>
          <w:lang w:val="es-AR" w:eastAsia="es-AR" w:bidi="es-AR"/>
        </w:rPr>
      </w:pPr>
      <w:r>
        <w:rPr>
          <w:lang w:val="es-AR" w:eastAsia="es-AR" w:bidi="es-AR"/>
        </w:rPr>
        <w:t xml:space="preserve">El art. 53 de la Ley 24240 -LDC- dispone, en lo que aquí interesa, que ". las actuaciones judiciales que se inicien de conformidad con la presente ley en razón de un derecho o interés individual gozarán del beneficio de justicia gratuita".</w:t>
      </w:r>
    </w:p>
    <w:p>
      <w:pPr>
        <w:pStyle w:val="[Normal]"/>
        <w:spacing w:line="360" w:lineRule="auto"/>
        <w:ind w:firstLine="1134"/>
        <w:jc w:val="both"/>
        <w:rPr>
          <w:lang w:val="es-AR" w:eastAsia="es-AR" w:bidi="es-AR"/>
        </w:rPr>
      </w:pPr>
      <w:r>
        <w:rPr>
          <w:lang w:val="es-AR" w:eastAsia="es-AR" w:bidi="es-AR"/>
        </w:rPr>
        <w:t xml:space="preserve">Dicha franquicia de gratuidad también se encuentra reconocida por las normas protectorias de usuarios y consumidores previstos en las constituciones Nacional y Provincial (doc. arts. 42 de la Constitución Nacional; 38, Const. Prov.) y ha sido asimilada al beneficio de litigar sin gastos, quedando directamente relacionada con el acceso a la justicia (arts. 18, Const. Nac. y 15, Const. Prov.). </w:t>
      </w:r>
    </w:p>
    <w:p>
      <w:pPr>
        <w:pStyle w:val="[Normal]"/>
        <w:spacing w:line="360" w:lineRule="auto"/>
        <w:ind w:firstLine="1134"/>
        <w:jc w:val="both"/>
        <w:rPr>
          <w:lang w:val="es-AR" w:eastAsia="es-AR" w:bidi="es-AR"/>
        </w:rPr>
      </w:pPr>
      <w:r>
        <w:rPr>
          <w:lang w:val="es-AR" w:eastAsia="es-AR" w:bidi="es-AR"/>
        </w:rPr>
        <w:t xml:space="preserve">En nuestro caso, el actor inició la presente acción de daños y perjuicios por un monto determinado de indemnización identificado en el escrito de demanda ($ 28.147.992). Su pretensión incluía un pedido expreso de una obligación de hacer, que consistía en "dar de baja de los actores del Registro Central de Cheques Rechazados del Banco Central de la República Argentina", lo que fuera incorporado en el acta de audiencia de conciliación, el cual luego de cumplido, fue homologado por el aquo. </w:t>
      </w:r>
    </w:p>
    <w:p>
      <w:pPr>
        <w:pStyle w:val="[Normal]"/>
        <w:spacing w:line="360" w:lineRule="auto"/>
        <w:ind w:firstLine="1134"/>
        <w:jc w:val="both"/>
        <w:rPr>
          <w:lang w:val="es-AR" w:eastAsia="es-AR" w:bidi="es-AR"/>
        </w:rPr>
      </w:pPr>
      <w:r>
        <w:rPr>
          <w:lang w:val="es-AR" w:eastAsia="es-AR" w:bidi="es-AR"/>
        </w:rPr>
        <w:t xml:space="preserve">Se trató de una obligación de hacer por parte del demandado, sobre el cual se anexó un pago en dinero de los honorarios a cargo del banco.</w:t>
      </w:r>
    </w:p>
    <w:p>
      <w:pPr>
        <w:pStyle w:val="[Normal]"/>
        <w:spacing w:line="360" w:lineRule="auto"/>
        <w:ind w:firstLine="1134"/>
        <w:jc w:val="both"/>
        <w:rPr>
          <w:lang w:val="es-AR" w:eastAsia="es-AR" w:bidi="es-AR"/>
        </w:rPr>
      </w:pPr>
      <w:r>
        <w:rPr>
          <w:lang w:val="es-AR" w:eastAsia="es-AR" w:bidi="es-AR"/>
        </w:rPr>
        <w:t xml:space="preserve">Cumplida tales cuestiones, se iba a realizar un desistimiento por el actor de la acción, pero esto último formaría parte del acuerdo conciliatorio arribado entre las partes. No estamos aquí ante una composición genuina de intereses contrapuestos ni ante un desistimiento liso y llano, sino todo lo contrario, cumplida la obligación por parte del demandado -dar de baja del Registro Central de Cheques Rechazado del Banco Central de la R. A. y el pago de honorarios del letrado parte actora- la parte actora desistiría de continuar con la acción, poniéndose fin con el auto homologatorio a la contienda habida entre las partes. En definitiva el desistimiento no es autónomo y libre sino que esta supeditado a la verificación del cumplimiento de parte del demandado de la baja en el Registro, lo que desnaturaliza el encuadre supuesto del art. 73 del CPCC.</w:t>
      </w:r>
    </w:p>
    <w:p>
      <w:pPr>
        <w:pStyle w:val="[Normal]"/>
        <w:spacing w:line="360" w:lineRule="auto"/>
        <w:ind w:firstLine="1134"/>
        <w:jc w:val="both"/>
        <w:rPr>
          <w:lang w:val="es-AR" w:eastAsia="es-AR" w:bidi="es-AR"/>
        </w:rPr>
      </w:pPr>
      <w:r>
        <w:rPr>
          <w:lang w:val="es-AR" w:eastAsia="es-AR" w:bidi="es-AR"/>
        </w:rPr>
        <w:t xml:space="preserve">El modo anormal de terminación del proceso en este caso es un acuerdo celebrado entre las partes, en la cual ambos asumieron una obligación en el acuerdo y en donde se omitió especificar quien afrontará las costas, quedando dicho punto al arbitrio jurisdiccional.</w:t>
      </w:r>
    </w:p>
    <w:p>
      <w:pPr>
        <w:pStyle w:val="[Normal]"/>
        <w:spacing w:line="360" w:lineRule="auto"/>
        <w:ind w:firstLine="1134"/>
        <w:jc w:val="both"/>
        <w:rPr>
          <w:lang w:val="es-AR" w:eastAsia="es-AR" w:bidi="es-AR"/>
        </w:rPr>
      </w:pPr>
      <w:r>
        <w:rPr>
          <w:lang w:val="es-AR" w:eastAsia="es-AR" w:bidi="es-AR"/>
        </w:rPr>
        <w:t xml:space="preserve">El proceso llegó hasta esta instancia, y el pago de las costas devengadas por la actividad judicial deben ser a cargo de la parte demandada en virtud de la naturaleza del objeto de la acción de consumo y teniendo en consideración el principio de causalidad que tiene su foco en que quien con su conducta, obligó a la contraria a acudir al organismo jurisdiccional a resolver la controversia, debe cargar con las costas. </w:t>
      </w:r>
    </w:p>
    <w:p>
      <w:pPr>
        <w:pStyle w:val="[Normal]"/>
        <w:spacing w:line="360" w:lineRule="auto"/>
        <w:ind w:firstLine="1134"/>
        <w:jc w:val="both"/>
        <w:rPr>
          <w:lang w:val="es-AR" w:eastAsia="es-AR" w:bidi="es-AR"/>
        </w:rPr>
      </w:pPr>
      <w:r>
        <w:rPr>
          <w:lang w:val="es-AR" w:eastAsia="es-AR" w:bidi="es-AR"/>
        </w:rPr>
        <w:t xml:space="preserve">En la especie, la actora para que se la quite del listado del Registro, tuvo que iniciar el presente proceso y en su carácter de consumidora, no se la puede cargar con las costas que se devengaron en el juicio, resolver lo contrario atentaría con el principio de gratuidad previsto en el arts. 53 ley 24.240 y 25 de la Ley 13.133, arriba enunciado.</w:t>
      </w:r>
    </w:p>
    <w:p>
      <w:pPr>
        <w:pStyle w:val="[Normal]"/>
        <w:spacing w:line="360" w:lineRule="auto"/>
        <w:ind w:firstLine="1134"/>
        <w:jc w:val="both"/>
        <w:rPr>
          <w:lang w:val="es-AR" w:eastAsia="es-AR" w:bidi="es-AR"/>
        </w:rPr>
      </w:pPr>
      <w:r>
        <w:rPr>
          <w:lang w:val="es-AR" w:eastAsia="es-AR" w:bidi="es-AR"/>
        </w:rPr>
        <w:t xml:space="preserve">"En este sentido, la gratuidad del proceso judicial configura una prerrogativa reconocida al consumidor dada su condición de tal, con el objeto de facilitar su defensa cuando se trate de reclamos originados en la relación de consumo" (CSJN, "Consumidores Financieros Asociación Civil p/ su defensa c/ Nación Seguros S. A. s/ Ordinario", Sent. del 24/11/2015; considerando 6°). "Sobre ese sendero, se advierte que el beneficio otorgado no se limita a la tasa de justicia, sino que se refiere a toda "imposición económica", por lo que cabe concederlo con efectos análogos al del beneficio de litigar sin gastos ("La Gratuidad en las acciones individuales y colectivas de consumo", por Horacio L. Bersten, Diario L.L., 17 de marzo de 2009, págs. 4 y ss.). (Cfr. Cita en causa CC0201 LP 138879 545 S 17/12/2024, sumario JUBA B259439).</w:t>
      </w:r>
    </w:p>
    <w:p>
      <w:pPr>
        <w:pStyle w:val="[Normal]"/>
        <w:spacing w:line="360" w:lineRule="auto"/>
        <w:ind w:firstLine="1134"/>
        <w:jc w:val="both"/>
        <w:rPr>
          <w:lang w:val="es-AR" w:eastAsia="es-AR" w:bidi="es-AR"/>
        </w:rPr>
      </w:pPr>
      <w:r>
        <w:rPr>
          <w:lang w:val="es-AR" w:eastAsia="es-AR" w:bidi="es-AR"/>
        </w:rPr>
        <w:t xml:space="preserve">Asimismo no se advierte en el caso vulneración del principio de congruencia. La distribución de las costas constituye una facultad jurisdiccional propia del órgano judicial, no disponible íntegramente por las partes mediante acuerdo. El hecho de que el banco haya asumido en el convenio el pago de los honorarios del letrado actor no agota ni desplaza la potestad del juez de pronunciarse sobre la integralidad de las costas del proceso conforme a la ley aplicable. La congruencia limita al juez respecto del objeto litigioso sustancial, no respecto de consecuencias procesales que son de su resorte exclusivo.</w:t>
      </w:r>
    </w:p>
    <w:p>
      <w:pPr>
        <w:pStyle w:val="[Normal]"/>
        <w:spacing w:line="360" w:lineRule="auto"/>
        <w:ind w:firstLine="1134"/>
        <w:jc w:val="both"/>
        <w:rPr>
          <w:lang w:val="es-AR" w:eastAsia="es-AR" w:bidi="es-AR"/>
        </w:rPr>
      </w:pPr>
      <w:r>
        <w:rPr>
          <w:lang w:val="es-AR" w:eastAsia="es-AR" w:bidi="es-AR"/>
        </w:rPr>
        <w:t xml:space="preserve">Lo hasta aquí dicho me llevan a rechazar el primer agravio del demandado y confirmar la imposición de las costas dispuestas en el punto 1) de la sentencia. </w:t>
      </w:r>
    </w:p>
    <w:p>
      <w:pPr>
        <w:pStyle w:val="[Normal]"/>
        <w:spacing w:line="360" w:lineRule="auto"/>
        <w:ind w:firstLine="1134"/>
        <w:jc w:val="both"/>
        <w:rPr>
          <w:lang w:val="es-AR" w:eastAsia="es-AR" w:bidi="es-AR"/>
        </w:rPr>
      </w:pPr>
      <w:r>
        <w:rPr>
          <w:lang w:val="es-AR" w:eastAsia="es-AR" w:bidi="es-AR"/>
        </w:rPr>
        <w:t xml:space="preserve">IV.- En cuanto al cuestionamiento hecho por la demandada respecto a los honorarios regulados por la incidencia resuelta el 19/11/2024, he de señalar que en la nueva resolución nada se dijo sobre lo allí resuelto sobre las costas, por tanto ese punto se encuentra firme y consentido.</w:t>
      </w:r>
    </w:p>
    <w:p>
      <w:pPr>
        <w:pStyle w:val="[Normal]"/>
        <w:spacing w:line="360" w:lineRule="auto"/>
        <w:ind w:firstLine="1134"/>
        <w:jc w:val="both"/>
        <w:rPr>
          <w:lang w:val="es-AR" w:eastAsia="es-AR" w:bidi="es-AR"/>
        </w:rPr>
      </w:pPr>
      <w:r>
        <w:rPr>
          <w:lang w:val="es-AR" w:eastAsia="es-AR" w:bidi="es-AR"/>
        </w:rPr>
        <w:t xml:space="preserve">En la resolución puesta en crisis se reguló honorarios por esa incidencia los cuales son a cargo de la parte obligada, y en virtud de lo oportunamente resuelto, dicha carga está -por esos emolumentos- en cabeza de la parte actora, independientemente de la gratuidad del proceso enunciada en el punto III.</w:t>
      </w:r>
    </w:p>
    <w:p>
      <w:pPr>
        <w:pStyle w:val="[Normal]"/>
        <w:spacing w:line="360" w:lineRule="auto"/>
        <w:ind w:firstLine="1134"/>
        <w:jc w:val="both"/>
        <w:rPr>
          <w:lang w:val="es-AR" w:eastAsia="es-AR" w:bidi="es-AR"/>
        </w:rPr>
      </w:pPr>
      <w:r>
        <w:rPr>
          <w:lang w:val="es-AR" w:eastAsia="es-AR" w:bidi="es-AR"/>
        </w:rPr>
        <w:t xml:space="preserve">No se altera el principio de congruencia como plantea el recurrente, sino que las costas allí impuestas no pueden modificarse porque se trata de una etapa precluida.</w:t>
      </w:r>
    </w:p>
    <w:p>
      <w:pPr>
        <w:pStyle w:val="[Normal]"/>
        <w:spacing w:line="360" w:lineRule="auto"/>
        <w:ind w:firstLine="1134"/>
        <w:jc w:val="both"/>
        <w:rPr>
          <w:lang w:val="es-AR" w:eastAsia="es-AR" w:bidi="es-AR"/>
        </w:rPr>
      </w:pPr>
      <w:r>
        <w:rPr>
          <w:lang w:val="es-AR" w:eastAsia="es-AR" w:bidi="es-AR"/>
        </w:rPr>
        <w:t xml:space="preserve">V.- En cuanto al tercer agravio en que el apelante sostiene que en virtud del desistimiento, la tasa y los honorarios del mediador deben ser a cargo de quien desiste de la acción, he de desestimar dicho punto por las razones ya desarrolladas al tratar el primer agravios (Pto. III), toda vez que el desistimiento fue causalmente condicionado al cumplimiento previo de la obligación del Banco, por lo que no debemos apartarnos de la imposición de costas dispuesta en la homologación, en la que se impone el pago de la Tasa de Justicia y de los honorarios del mediador en cabeza del condenado en costas (Cfr. Art. 53 de la ley 24.240, art. 25 de la ley 13.133 y su doctrina).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al perdidoso (arts. 68/69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al perdidoso (arts. 68/69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20203751525@NOTIFICACIONES.SCBA.GOV.AR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27250127036@NOTIFICACIONES.SCBA.GOV.AR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10:14:17 -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10:29:06 -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12:43:07 -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‰8\")è&amp;}8[UŠ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246002090006932459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12:43:24 hs. bajo el número RS-102-2026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