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line="360" w:lineRule="auto"/>
        <w:ind w:firstLine="1134"/>
        <w:jc w:val="both"/>
        <w:rPr>
          <w:lang w:val="es-AR" w:eastAsia="es-AR" w:bidi="es-AR"/>
        </w:rPr>
      </w:pPr>
      <w:r>
        <w:rPr>
          <w:lang w:val="es-AR" w:eastAsia="es-AR" w:bidi="es-AR"/>
        </w:rPr>
        <w:t xml:space="preserve"> En la ciudad de Pergamino, reunidos en Acuerdo Ordinario los Sres. Jueces de la Excma. Cámara de Apelación en lo Civil y Comercial del Departamento Judicial Pergamino, para dictar sentencia en la causa N° </w:t>
      </w:r>
      <w:r>
        <w:rPr>
          <w:b/>
          <w:color w:val="000000"/>
          <w:lang w:val="es-AR" w:eastAsia="es-AR" w:bidi="es-AR"/>
        </w:rPr>
        <w:t xml:space="preserve">6044-26</w:t>
      </w:r>
      <w:r>
        <w:rPr>
          <w:lang w:val="es-AR" w:eastAsia="es-AR" w:bidi="es-AR"/>
        </w:rPr>
        <w:t xml:space="preserve"> caratulada </w:t>
      </w:r>
      <w:r>
        <w:rPr>
          <w:b/>
          <w:lang w:val="es-AR" w:eastAsia="es-AR" w:bidi="es-AR"/>
        </w:rPr>
        <w:t xml:space="preserve">"</w:t>
      </w:r>
      <w:r>
        <w:rPr>
          <w:b/>
          <w:color w:val="000000"/>
          <w:lang w:val="es-AR" w:eastAsia="es-AR" w:bidi="es-AR"/>
        </w:rPr>
        <w:t xml:space="preserve">LEONARDO Y GABRIEL SRL  C/ DISTROGAZ COMERCIALIZADORA S.A. S/ DAÑOS Y PERJ. INCUMP. CONTRACTUAL (EXC. ESTADO)</w:t>
      </w:r>
      <w:r>
        <w:rPr>
          <w:b/>
          <w:lang w:val="es-AR" w:eastAsia="es-AR" w:bidi="es-AR"/>
        </w:rPr>
        <w:t xml:space="preserve">"</w:t>
      </w:r>
      <w:r>
        <w:rPr>
          <w:lang w:val="es-AR" w:eastAsia="es-AR" w:bidi="es-AR"/>
        </w:rPr>
        <w:t xml:space="preserve">, Expte. N° 69471</w:t>
      </w:r>
      <w:r>
        <w:rPr>
          <w:color w:val="000000"/>
          <w:lang w:val="es-AR" w:eastAsia="es-AR" w:bidi="es-AR"/>
        </w:rPr>
        <w:t xml:space="preserve"> </w:t>
      </w:r>
      <w:r>
        <w:rPr>
          <w:lang w:val="es-AR" w:eastAsia="es-AR" w:bidi="es-AR"/>
        </w:rPr>
        <w:t xml:space="preserve">del Juzgado Civil y Comercial N° 1</w:t>
      </w:r>
      <w:r>
        <w:rPr>
          <w:color w:val="0000FF"/>
          <w:lang w:val="es-AR" w:eastAsia="es-AR" w:bidi="es-AR"/>
        </w:rPr>
        <w:t xml:space="preserve">,</w:t>
      </w:r>
      <w:r>
        <w:rPr>
          <w:lang w:val="es-AR" w:eastAsia="es-AR" w:bidi="es-AR"/>
        </w:rPr>
        <w:t xml:space="preserve"> se practicó el sorteo de ley que determinó que la votación debía efectuarse en el siguiente orden: Roberto Degleue y Graciela Scaraffia, y estudiados los autos se resolvió plantear y votar las siguientes: </w:t>
      </w:r>
    </w:p>
    <w:p>
      <w:pPr>
        <w:pStyle w:val="[Normal]"/>
        <w:spacing w:line="360" w:lineRule="auto"/>
        <w:ind w:firstLine="1134"/>
        <w:jc w:val="both"/>
        <w:rPr>
          <w:lang w:val="es-AR" w:eastAsia="es-AR" w:bidi="es-AR"/>
        </w:rPr>
      </w:pPr>
      <w:r>
        <w:rPr>
          <w:b/>
          <w:lang w:val="es-AR" w:eastAsia="es-AR" w:bidi="es-AR"/>
        </w:rPr>
        <w:t xml:space="preserve">C U E S T I O N E S</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I) ¿Se ajusta a derecho la sentencia apelada?.</w:t>
      </w:r>
    </w:p>
    <w:p>
      <w:pPr>
        <w:pStyle w:val="[Normal]"/>
        <w:spacing w:line="360" w:lineRule="auto"/>
        <w:ind w:firstLine="1134"/>
        <w:jc w:val="both"/>
        <w:rPr>
          <w:lang w:val="es-AR" w:eastAsia="es-AR" w:bidi="es-AR"/>
        </w:rPr>
      </w:pPr>
      <w:r>
        <w:rPr>
          <w:lang w:val="es-AR" w:eastAsia="es-AR" w:bidi="es-AR"/>
        </w:rPr>
        <w:t xml:space="preserve">II) ¿Qué pronunciamiento corresponde dictar?.</w:t>
      </w:r>
    </w:p>
    <w:p>
      <w:pPr>
        <w:pStyle w:val="[Normal]"/>
        <w:spacing w:line="360" w:lineRule="auto"/>
        <w:ind w:firstLine="1134"/>
        <w:jc w:val="both"/>
        <w:rPr>
          <w:lang w:val="es-AR" w:eastAsia="es-AR" w:bidi="es-AR"/>
        </w:rPr>
      </w:pPr>
      <w:r>
        <w:rPr>
          <w:lang w:val="es-AR" w:eastAsia="es-AR" w:bidi="es-AR"/>
        </w:rPr>
        <w:t xml:space="preserve">A la primera cuestión el señor Juez Roberto Degleue dijo:</w:t>
      </w:r>
    </w:p>
    <w:p>
      <w:pPr>
        <w:pStyle w:val="[Normal]"/>
        <w:spacing w:line="360" w:lineRule="auto"/>
        <w:ind w:firstLine="1134"/>
        <w:jc w:val="both"/>
        <w:rPr>
          <w:lang w:val="es-AR" w:eastAsia="es-AR" w:bidi="es-AR"/>
        </w:rPr>
      </w:pPr>
      <w:r>
        <w:rPr>
          <w:lang w:val="es-AR" w:eastAsia="es-AR" w:bidi="es-AR"/>
        </w:rPr>
        <w:t xml:space="preserve">El Señor Juez de la anterior sede hizo lugar parcialmente a la demanda incoada y condenó a Distrogaz Comercializadora S.A., a abonar a la parte actora Leonardo y Gabriel S.R.L., la suma de Pesos Un Millón Ochocientos Noventa y Ocho mil ($1.898.000), con más los intereses conforme a la tasa que percibe el Banco Pcia. de Bs. As. en sus  operaciones  de descuento -tasa activa-, a partir de la fecha de la mora y hasta el momento de su efectivo pago. Aplicó las costas a la parte demandada vencida y difirió la regulación de honorarios de los profesionales intervinientes.-</w:t>
      </w:r>
    </w:p>
    <w:p>
      <w:pPr>
        <w:pStyle w:val="[Normal]"/>
        <w:spacing w:line="360" w:lineRule="auto"/>
        <w:ind w:firstLine="1134"/>
        <w:jc w:val="both"/>
        <w:rPr>
          <w:lang w:val="es-AR" w:eastAsia="es-AR" w:bidi="es-AR"/>
        </w:rPr>
      </w:pPr>
      <w:r>
        <w:rPr>
          <w:lang w:val="es-AR" w:eastAsia="es-AR" w:bidi="es-AR"/>
        </w:rPr>
        <w:t xml:space="preserve">Disconforme con lo resuelto, interpone recurso de apelación la parte actora en fecha 7-4-2026, quien lo funda el 27-4-2026, habiendo la demandada contestado el traslado conferido 3-4-2026.-</w:t>
      </w:r>
    </w:p>
    <w:p>
      <w:pPr>
        <w:pStyle w:val="[Normal]"/>
        <w:spacing w:line="360" w:lineRule="auto"/>
        <w:ind w:firstLine="1134"/>
        <w:jc w:val="both"/>
        <w:rPr>
          <w:lang w:val="es-AR" w:eastAsia="es-AR" w:bidi="es-AR"/>
        </w:rPr>
      </w:pPr>
      <w:r>
        <w:rPr>
          <w:lang w:val="es-AR" w:eastAsia="es-AR" w:bidi="es-AR"/>
        </w:rPr>
        <w:t xml:space="preserve">En fecha 5-5-2026 se dictó el llamamiento de autos para sentencia, providencia que firme a la fecha deja la causa en condiciones de ser tratada.-</w:t>
      </w:r>
    </w:p>
    <w:p>
      <w:pPr>
        <w:pStyle w:val="[Normal]"/>
        <w:spacing w:line="360" w:lineRule="auto"/>
        <w:ind w:firstLine="1134"/>
        <w:jc w:val="both"/>
        <w:rPr>
          <w:lang w:val="es-AR" w:eastAsia="es-AR" w:bidi="es-AR"/>
        </w:rPr>
      </w:pPr>
      <w:r>
        <w:rPr>
          <w:lang w:val="es-AR" w:eastAsia="es-AR" w:bidi="es-AR"/>
        </w:rPr>
        <w:t xml:space="preserve">La actora cuestiona la valoración probatoria efectuada en la instancia de origen. Sostiene que, si bien el sentenciante tuvo por acreditada la transferencia onerosa de una explotación comercial en marcha, el incumplimiento de la demandada respecto del saldo del precio pactado y la continuidad de la actividad económica transferida, prescindió luego de tales extremos al analizar la procedencia de los rubros lucro cesante y pérdida de chance, incurriendo en una valoración fragmentaria e incongruente de la prueba producida.-</w:t>
      </w:r>
    </w:p>
    <w:p>
      <w:pPr>
        <w:pStyle w:val="[Normal]"/>
        <w:spacing w:line="360" w:lineRule="auto"/>
        <w:ind w:firstLine="1134"/>
        <w:jc w:val="both"/>
        <w:rPr>
          <w:lang w:val="es-AR" w:eastAsia="es-AR" w:bidi="es-AR"/>
        </w:rPr>
      </w:pPr>
      <w:r>
        <w:rPr>
          <w:lang w:val="es-AR" w:eastAsia="es-AR" w:bidi="es-AR"/>
        </w:rPr>
        <w:t xml:space="preserve">Se agravia por la falta de consideración de la conducta procesal asumida por la demandada quien no contestó la demanda, fue declarada rebelde y no produjo prueba tendiente a desvirtuar los hechos invocados por la accionante. Refiere que tales circunstancias, valoradas conjuntamente con el resto del material probatorio, debieron ser ponderadas al momento de resolver sobre los daños reclamados.</w:t>
      </w:r>
    </w:p>
    <w:p>
      <w:pPr>
        <w:pStyle w:val="[Normal]"/>
        <w:spacing w:line="360" w:lineRule="auto"/>
        <w:ind w:firstLine="1134"/>
        <w:jc w:val="both"/>
        <w:rPr>
          <w:lang w:val="es-AR" w:eastAsia="es-AR" w:bidi="es-AR"/>
        </w:rPr>
      </w:pPr>
      <w:r>
        <w:rPr>
          <w:lang w:val="es-AR" w:eastAsia="es-AR" w:bidi="es-AR"/>
        </w:rPr>
        <w:t xml:space="preserve">En relación con el lucro cesante, sostiene que la sentencia rechazó el rubro mediante afirmaciones genéricas y sin una adecuada fundamentación, omitiendo valorar los elementos de juicio que permiten inferir objetivamente la rentabilidad de la explotación transferida y la ganancia frustrada derivada del incumplimiento contractual. Agrega que, aun cuando no se estimara acreditada su cuantificación exacta, existían bases suficientes para efectuar una estimación prudencial del perjuicio.</w:t>
      </w:r>
    </w:p>
    <w:p>
      <w:pPr>
        <w:pStyle w:val="[Normal]"/>
        <w:spacing w:line="360" w:lineRule="auto"/>
        <w:ind w:firstLine="1134"/>
        <w:jc w:val="both"/>
        <w:rPr>
          <w:lang w:val="es-AR" w:eastAsia="es-AR" w:bidi="es-AR"/>
        </w:rPr>
      </w:pPr>
      <w:r>
        <w:rPr>
          <w:lang w:val="es-AR" w:eastAsia="es-AR" w:bidi="es-AR"/>
        </w:rPr>
        <w:t xml:space="preserve">Por último, se duele del rechazo de la pérdida de chance. Argumenta que la frustración de una oportunidad económica cierta y seria surge de la efectiva explotación de la actividad transferida por parte de la demandada durante varios años, por lo que considera configurado un perjuicio autónomo susceptible de reparación. Añade que el sentenciante confundió las dificultades de cuantificación con la inexistencia del daño y omitió recurrir a las facultades estimatorias previstas en el art. 165 del C.P.C.C.-</w:t>
      </w:r>
    </w:p>
    <w:p>
      <w:pPr>
        <w:pStyle w:val="[Normal]"/>
        <w:spacing w:line="360" w:lineRule="auto"/>
        <w:ind w:firstLine="1134"/>
        <w:jc w:val="both"/>
        <w:rPr>
          <w:lang w:val="es-AR" w:eastAsia="es-AR" w:bidi="es-AR"/>
        </w:rPr>
      </w:pPr>
      <w:r>
        <w:rPr>
          <w:lang w:val="es-AR" w:eastAsia="es-AR" w:bidi="es-AR"/>
        </w:rPr>
        <w:t xml:space="preserve">Solicita se haga lugar al recurso deducido y la admisión de los rubros reclamados, con costas a la contraria.-</w:t>
      </w:r>
    </w:p>
    <w:p>
      <w:pPr>
        <w:pStyle w:val="[Normal]"/>
        <w:spacing w:line="360" w:lineRule="auto"/>
        <w:ind w:firstLine="1134"/>
        <w:jc w:val="both"/>
        <w:rPr>
          <w:b/>
          <w:lang w:val="es-AR" w:eastAsia="es-AR" w:bidi="es-AR"/>
        </w:rPr>
      </w:pPr>
      <w:r>
        <w:rPr>
          <w:lang w:val="es-AR" w:eastAsia="es-AR" w:bidi="es-AR"/>
        </w:rPr>
        <w:t xml:space="preserve">A su turno, la contraria contestó el traslado conferido solicitando la deserción del recurso por insuficiencia técnica del memorial y en subsidio, rebatió los fundamentos vertidos por la recurrente solicitando la confirmación de la sentencia apelada, con costas.-</w:t>
      </w:r>
    </w:p>
    <w:p>
      <w:pPr>
        <w:pStyle w:val="[Normal]"/>
        <w:spacing w:line="360" w:lineRule="auto"/>
        <w:ind w:firstLine="1134"/>
        <w:jc w:val="both"/>
        <w:rPr>
          <w:lang w:val="es-AR" w:eastAsia="es-AR" w:bidi="es-AR"/>
        </w:rPr>
      </w:pPr>
      <w:r>
        <w:rPr>
          <w:lang w:val="es-AR" w:eastAsia="es-AR" w:bidi="es-AR"/>
        </w:rPr>
        <w:t xml:space="preserve">Liminarmente, </w:t>
      </w:r>
      <w:r>
        <w:rPr>
          <w:color w:val="000000"/>
          <w:lang w:val="es-AR" w:eastAsia="es-AR" w:bidi="es-AR"/>
        </w:rPr>
        <w:t xml:space="preserve">en relación a la cuestión introducida expresamente por el demandado en su responde relativa al incumplimiento de los recaudos establecidos por el art. 260 del CPCC</w:t>
      </w:r>
      <w:r>
        <w:rPr>
          <w:lang w:val="es-AR" w:eastAsia="es-AR" w:bidi="es-AR"/>
        </w:rPr>
        <w:t xml:space="preserve">, cabe señalar que de la lectura del memorial arrimado por la actora se advierte una crítica del fallo apelado que logra superar minimamente las exigencias técnicas previstas por el ritual en la materia, por lo que abastece el tratamiento del remedio recursivo.-</w:t>
      </w:r>
    </w:p>
    <w:p>
      <w:pPr>
        <w:pStyle w:val="[Normal]"/>
        <w:spacing w:line="360" w:lineRule="auto"/>
        <w:ind w:firstLine="1134"/>
        <w:jc w:val="both"/>
        <w:rPr>
          <w:lang w:val="es-AR" w:eastAsia="es-AR" w:bidi="es-AR"/>
        </w:rPr>
      </w:pPr>
      <w:r>
        <w:rPr>
          <w:lang w:val="es-AR" w:eastAsia="es-AR" w:bidi="es-AR"/>
        </w:rPr>
        <w:t xml:space="preserve">Ya en tarea de resolver, los cuestionamientos se dirigen sustancialmente contra la valoración de la prueba efectuada por el magistrado de grado, sosteniendo la recurrente que la acreditación de la transferencia de una explotación comercial en marcha, la explotación posterior por parte de la demandada y la situación procesal de rebeldía de ésta, constituyen elementos suficientes para admitir los rubros rechazados.-</w:t>
      </w:r>
    </w:p>
    <w:p>
      <w:pPr>
        <w:pStyle w:val="[Normal]"/>
        <w:spacing w:line="360" w:lineRule="auto"/>
        <w:ind w:firstLine="1134"/>
        <w:jc w:val="both"/>
        <w:rPr>
          <w:lang w:val="es-AR" w:eastAsia="es-AR" w:bidi="es-AR"/>
        </w:rPr>
      </w:pPr>
      <w:r>
        <w:rPr>
          <w:lang w:val="es-AR" w:eastAsia="es-AR" w:bidi="es-AR"/>
        </w:rPr>
        <w:t xml:space="preserve">No se encuentra controvertido en esta instancia que entre las partes existió un negocio jurídico mediante el cual la actora transfirió a la demandada una estructura comercial vinculada a la distribución de gas licuado de petróleo, ni tampoco que ésta incumplió el pago del saldo de precio convenido.</w:t>
      </w:r>
    </w:p>
    <w:p>
      <w:pPr>
        <w:pStyle w:val="[Normal]"/>
        <w:spacing w:line="360" w:lineRule="auto"/>
        <w:ind w:firstLine="1134"/>
        <w:jc w:val="both"/>
        <w:rPr>
          <w:lang w:val="es-AR" w:eastAsia="es-AR" w:bidi="es-AR"/>
        </w:rPr>
      </w:pPr>
      <w:r>
        <w:rPr>
          <w:lang w:val="es-AR" w:eastAsia="es-AR" w:bidi="es-AR"/>
        </w:rPr>
        <w:t xml:space="preserve">Precisamente tales extremos fueron reconocidos por la sentencia recurrida y determinaron la procedencia del daño emergente por el importe equivalente al saldo insoluto del precio contractual.</w:t>
      </w:r>
    </w:p>
    <w:p>
      <w:pPr>
        <w:pStyle w:val="[Normal]"/>
        <w:spacing w:line="360" w:lineRule="auto"/>
        <w:ind w:firstLine="1134"/>
        <w:jc w:val="both"/>
        <w:rPr>
          <w:lang w:val="es-AR" w:eastAsia="es-AR" w:bidi="es-AR"/>
        </w:rPr>
      </w:pPr>
      <w:r>
        <w:rPr>
          <w:lang w:val="es-AR" w:eastAsia="es-AR" w:bidi="es-AR"/>
        </w:rPr>
        <w:t xml:space="preserve">La cuestión litigiosa queda entonces circunscripta a establecer si la prueba producida en autos permite tener por acreditados los presupuestos de procedencia del lucro cesante y de la pérdida de chance.</w:t>
      </w:r>
    </w:p>
    <w:p>
      <w:pPr>
        <w:pStyle w:val="[Normal]"/>
        <w:spacing w:line="360" w:lineRule="auto"/>
        <w:ind w:firstLine="1134"/>
        <w:jc w:val="both"/>
        <w:rPr>
          <w:lang w:val="es-AR" w:eastAsia="es-AR" w:bidi="es-AR"/>
        </w:rPr>
      </w:pPr>
      <w:r>
        <w:rPr>
          <w:lang w:val="es-AR" w:eastAsia="es-AR" w:bidi="es-AR"/>
        </w:rPr>
        <w:t xml:space="preserve">Por razones metodológicas y con el fin de evitar reiteraciones innecesarias, los agravios referidos a la valoración de la prueba y al rechazo de los rubros lucro cesante y pérdida de chance serán examinados conjuntamente, toda vez que todos ellos se encuentran estrechamente vinculados a la suficiencia del material probatorio reunido en la causa para acreditar la existencia de los perjuicios cuya reparación se pretende.-</w:t>
      </w:r>
    </w:p>
    <w:p>
      <w:pPr>
        <w:pStyle w:val="[Normal]"/>
        <w:spacing w:line="360" w:lineRule="auto"/>
        <w:ind w:firstLine="1134"/>
        <w:jc w:val="both"/>
        <w:rPr>
          <w:lang w:val="es-AR" w:eastAsia="es-AR" w:bidi="es-AR"/>
        </w:rPr>
      </w:pPr>
      <w:r>
        <w:rPr>
          <w:lang w:val="es-AR" w:eastAsia="es-AR" w:bidi="es-AR"/>
        </w:rPr>
        <w:t xml:space="preserve">Adelanto desde ya que las críticas formuladas no habrán de prosperar pues no advierto en el pronunciamiento recurrido el déficit lógico, la contradicción interna ni la arbitrariedad valorativa que la apelante le atribuye.</w:t>
      </w:r>
    </w:p>
    <w:p>
      <w:pPr>
        <w:pStyle w:val="[Normal]"/>
        <w:spacing w:line="360" w:lineRule="auto"/>
        <w:ind w:firstLine="1134"/>
        <w:jc w:val="both"/>
        <w:rPr>
          <w:lang w:val="es-AR" w:eastAsia="es-AR" w:bidi="es-AR"/>
        </w:rPr>
      </w:pPr>
      <w:r>
        <w:rPr>
          <w:lang w:val="es-AR" w:eastAsia="es-AR" w:bidi="es-AR"/>
        </w:rPr>
        <w:t xml:space="preserve">En efecto, la recurrente sostiene que el magistrado incurrió en una valoración fragmentaria de la prueba al reconocer la existencia del contrato, la transferencia de una explotación comercial en marcha, la cartera de clientes, los bienes afectados a la actividad y el incumplimiento de la demandada en el pago del saldo de precio, para luego concluir que no se encontraban acreditados el lucro cesante y la pérdida de chance reclamados.</w:t>
      </w:r>
    </w:p>
    <w:p>
      <w:pPr>
        <w:pStyle w:val="[Normal]"/>
        <w:spacing w:line="360" w:lineRule="auto"/>
        <w:ind w:firstLine="1134"/>
        <w:jc w:val="both"/>
        <w:rPr>
          <w:lang w:val="es-AR" w:eastAsia="es-AR" w:bidi="es-AR"/>
        </w:rPr>
      </w:pPr>
      <w:r>
        <w:rPr>
          <w:lang w:val="es-AR" w:eastAsia="es-AR" w:bidi="es-AR"/>
        </w:rPr>
        <w:t xml:space="preserve">Sin embargo, el razonamiento propuesto parte de una premisa que no puede compartirse. La acreditación de la existencia del negocio jurídico celebrado entre las partes, de los bienes y derechos comprendidos en la cesión y aun de la efectiva explotación posterior de la actividad por parte de la demandada, no conduce necesariamente a tener por demostrados los daños cuya reparación se persigue bajo los conceptos de lucro cesante y pérdida de chance.</w:t>
      </w:r>
    </w:p>
    <w:p>
      <w:pPr>
        <w:pStyle w:val="[Normal]"/>
        <w:spacing w:line="360" w:lineRule="auto"/>
        <w:ind w:firstLine="1134"/>
        <w:jc w:val="both"/>
        <w:rPr>
          <w:lang w:val="es-AR" w:eastAsia="es-AR" w:bidi="es-AR"/>
        </w:rPr>
      </w:pPr>
      <w:r>
        <w:rPr>
          <w:lang w:val="es-AR" w:eastAsia="es-AR" w:bidi="es-AR"/>
        </w:rPr>
        <w:t xml:space="preserve">Ello es así porque la procedencia de tales rubros exige la demostración de extremos adicionales que no se confunden con la mera acreditación del incumplimiento contractual.</w:t>
      </w:r>
    </w:p>
    <w:p>
      <w:pPr>
        <w:pStyle w:val="[Normal]"/>
        <w:spacing w:line="360" w:lineRule="auto"/>
        <w:ind w:firstLine="1134"/>
        <w:jc w:val="both"/>
        <w:rPr>
          <w:lang w:val="es-AR" w:eastAsia="es-AR" w:bidi="es-AR"/>
        </w:rPr>
      </w:pPr>
      <w:r>
        <w:rPr>
          <w:lang w:val="es-AR" w:eastAsia="es-AR" w:bidi="es-AR"/>
        </w:rPr>
        <w:t xml:space="preserve">En materia de lucro cesante se ha dicho jurisprudencialemente </w:t>
      </w:r>
      <w:r>
        <w:rPr>
          <w:i/>
          <w:lang w:val="es-AR" w:eastAsia="es-AR" w:bidi="es-AR"/>
        </w:rPr>
        <w:t xml:space="preserve">"El lucro cesante es la ganancia o utilidad de que se vio privado el acreedor a raíz de un acto ilícito o del incumplimiento de una obligación (arts. 519 y 1069 Código Civil). Para que ese lucro cesante se configure, o lo que es igual, se constituya en un daño resarcible, es necesario que sea cierto, que no existan dudas sobre su realidad, y que no sea solamente eventual o hipotético. No escapa a la regla de que todo daño debe ser probado, ni constituye un supuesto de daño "in re ipsa". No se presume y, por lo tanto, quien reclama la reparación del daño derivado de un incumplimiento contractual debe probar inexcusablemente su existencia, caso contrario no se hará acreedor a reparación alguna"</w:t>
      </w:r>
      <w:r>
        <w:rPr>
          <w:lang w:val="es-AR" w:eastAsia="es-AR" w:bidi="es-AR"/>
        </w:rPr>
        <w:t xml:space="preserve"> (CC0100 SN 13556 S 30/04/2019 JUBA B860466).-</w:t>
      </w:r>
    </w:p>
    <w:p>
      <w:pPr>
        <w:pStyle w:val="[Normal]"/>
        <w:spacing w:line="360" w:lineRule="auto"/>
        <w:ind w:firstLine="1134"/>
        <w:jc w:val="both"/>
        <w:rPr>
          <w:lang w:val="es-AR" w:eastAsia="es-AR" w:bidi="es-AR"/>
        </w:rPr>
      </w:pPr>
      <w:r>
        <w:rPr>
          <w:lang w:val="es-AR" w:eastAsia="es-AR" w:bidi="es-AR"/>
        </w:rPr>
        <w:t xml:space="preserve">Desde esa perspectiva, la circunstancia de que la demandada haya continuado explotando la actividad comercial transferida (extremo que la apelante destaca especialmente a partir de la información suministrada por Total Especialidades Argentina S.A.) constituye, sin duda, un dato relevante para acreditar la subsistencia del emprendimiento pero no permite inferir, por sí sola, cuáles habrían sido las ganancias concretas que la actora dejó de percibir como consecuencia del incumplimiento denunciado.</w:t>
      </w:r>
    </w:p>
    <w:p>
      <w:pPr>
        <w:pStyle w:val="[Normal]"/>
        <w:spacing w:line="360" w:lineRule="auto"/>
        <w:ind w:firstLine="1134"/>
        <w:jc w:val="both"/>
        <w:rPr>
          <w:lang w:val="es-AR" w:eastAsia="es-AR" w:bidi="es-AR"/>
        </w:rPr>
      </w:pPr>
      <w:r>
        <w:rPr>
          <w:lang w:val="es-AR" w:eastAsia="es-AR" w:bidi="es-AR"/>
        </w:rPr>
        <w:t xml:space="preserve">En autos no se produjo prueba contable, pericial o documental idónea que permitiera reconstruir la rentabilidad de la explotación, proyectar ingresos esperables o, siquiera, aportar parámetros objetivos que posibilitaran una estimación de las ganancias frustradas. La ausencia de tales elementos impide tener por acreditado el presupuesto mismo del daño invocado.</w:t>
      </w:r>
    </w:p>
    <w:p>
      <w:pPr>
        <w:pStyle w:val="[Normal]"/>
        <w:spacing w:line="360" w:lineRule="auto"/>
        <w:ind w:firstLine="1134"/>
        <w:jc w:val="both"/>
        <w:rPr>
          <w:lang w:val="es-AR" w:eastAsia="es-AR" w:bidi="es-AR"/>
        </w:rPr>
      </w:pPr>
      <w:r>
        <w:rPr>
          <w:lang w:val="es-AR" w:eastAsia="es-AR" w:bidi="es-AR"/>
        </w:rPr>
        <w:t xml:space="preserve">Tampoco modifica esta conclusión la referencia efectuada por la recurrente al método utilizado por las partes para determinar el precio de la cesión. Ello así, pues el valor asignado contractualmente al negocio transferido no constituye, por sí mismo, una demostración de la utilidad futura que la explotación habría de generar ni permite establecer, sin apoyo en otras constancias objetivas, la magnitud de una eventual ganancia frustrada.</w:t>
      </w:r>
    </w:p>
    <w:p>
      <w:pPr>
        <w:pStyle w:val="[Normal]"/>
        <w:spacing w:line="360" w:lineRule="auto"/>
        <w:ind w:firstLine="1134"/>
        <w:jc w:val="both"/>
        <w:rPr>
          <w:lang w:val="es-AR" w:eastAsia="es-AR" w:bidi="es-AR"/>
        </w:rPr>
      </w:pPr>
      <w:r>
        <w:rPr>
          <w:lang w:val="es-AR" w:eastAsia="es-AR" w:bidi="es-AR"/>
        </w:rPr>
        <w:t xml:space="preserve">Misma suerte ha de correr el agravio referido a la pérdida de chance.-</w:t>
      </w:r>
    </w:p>
    <w:p>
      <w:pPr>
        <w:pStyle w:val="[Normal]"/>
        <w:spacing w:line="360" w:lineRule="auto"/>
        <w:ind w:firstLine="1134"/>
        <w:jc w:val="both"/>
        <w:rPr>
          <w:lang w:val="es-AR" w:eastAsia="es-AR" w:bidi="es-AR"/>
        </w:rPr>
      </w:pPr>
      <w:r>
        <w:rPr>
          <w:lang w:val="es-AR" w:eastAsia="es-AR" w:bidi="es-AR"/>
        </w:rPr>
        <w:t xml:space="preserve">Es admisible que ante un incumplimiento contractual pueda reclamarse la perdida de la chance de obtener un beneficio. Para ello la prueba exigida debe estar dirigida a demostrar la existencia de una probabilidad suficiente de que el daño se haya producido y no una simple posibilidad, para que racionalmente podamos pasar de la mera suposición del daño a la probabilidad de su existencia, tal como lo requiere la norma (arts. 519, 520 del CCI) (CC0101 MP 90762 RSD-253-99 S 24/08/1999 JUBA B1351888).-</w:t>
      </w:r>
    </w:p>
    <w:p>
      <w:pPr>
        <w:pStyle w:val="[Normal]"/>
        <w:spacing w:line="360" w:lineRule="auto"/>
        <w:ind w:firstLine="1134"/>
        <w:jc w:val="both"/>
        <w:rPr>
          <w:lang w:val="es-AR" w:eastAsia="es-AR" w:bidi="es-AR"/>
        </w:rPr>
      </w:pPr>
      <w:r>
        <w:rPr>
          <w:lang w:val="es-AR" w:eastAsia="es-AR" w:bidi="es-AR"/>
        </w:rPr>
        <w:t xml:space="preserve">No se resarcen simples posibilidades remotas ni expectativas meramente conjeturales, lo que la chance indemnizable exige es la acreditación de una probabilidad seria, objetiva y verificable de obtener una ventaja patrimonial o evitar una pérdida.-</w:t>
      </w:r>
    </w:p>
    <w:p>
      <w:pPr>
        <w:pStyle w:val="[Normal]"/>
        <w:spacing w:line="360" w:lineRule="auto"/>
        <w:ind w:firstLine="1134"/>
        <w:jc w:val="both"/>
        <w:rPr>
          <w:lang w:val="es-AR" w:eastAsia="es-AR" w:bidi="es-AR"/>
        </w:rPr>
      </w:pPr>
      <w:r>
        <w:rPr>
          <w:lang w:val="es-AR" w:eastAsia="es-AR" w:bidi="es-AR"/>
        </w:rPr>
        <w:t xml:space="preserve">En el caso, las constancias reunidas permiten tener por acreditado el incumplimiento contractual y la existencia del crédito reconocido en concepto de daño emergente, pero no aportan elementos suficientes para demostrar que, como consecuencia de dicho incumplimiento, la actora se haya visto privada de una oportunidad económica concreta y apreciable susceptible de valoración autónoma.</w:t>
      </w:r>
    </w:p>
    <w:p>
      <w:pPr>
        <w:pStyle w:val="[Normal]"/>
        <w:spacing w:line="360" w:lineRule="auto"/>
        <w:ind w:firstLine="1134"/>
        <w:jc w:val="both"/>
        <w:rPr>
          <w:lang w:val="es-AR" w:eastAsia="es-AR" w:bidi="es-AR"/>
        </w:rPr>
      </w:pPr>
      <w:r>
        <w:rPr>
          <w:lang w:val="es-AR" w:eastAsia="es-AR" w:bidi="es-AR"/>
        </w:rPr>
        <w:t xml:space="preserve">Por último, tampoco resulta atendible el agravio referido a la rebeldía de la demandada.-</w:t>
      </w:r>
    </w:p>
    <w:p>
      <w:pPr>
        <w:pStyle w:val="[Normal]"/>
        <w:spacing w:line="360" w:lineRule="auto"/>
        <w:ind w:firstLine="1134"/>
        <w:jc w:val="both"/>
        <w:rPr>
          <w:lang w:val="es-AR" w:eastAsia="es-AR" w:bidi="es-AR"/>
        </w:rPr>
      </w:pPr>
      <w:r>
        <w:rPr>
          <w:lang w:val="es-AR" w:eastAsia="es-AR" w:bidi="es-AR"/>
        </w:rPr>
        <w:t xml:space="preserve">En efecto se ha dicho que "</w:t>
      </w:r>
      <w:r>
        <w:rPr>
          <w:i/>
          <w:lang w:val="es-AR" w:eastAsia="es-AR" w:bidi="es-AR"/>
        </w:rPr>
        <w:t xml:space="preserve">La confesión que surge a partir de la declaración de rebeldía debe ser apreciada en función de los demás datos y probanzas de la causa.  Se trata de una presunción simple de efectos relativos cuya eficacia probatoria se remite a la apreciación del Juez, quien debe evitar recurrir a esta ficción de ley cuando concurren otros factores que arrojan un resultado diferente.  Es decir que los efectos de la rebeldía sucumben ante la prueba concluyente en contrario (art. 60 CPCC)</w:t>
      </w:r>
      <w:r>
        <w:rPr>
          <w:lang w:val="es-AR" w:eastAsia="es-AR" w:bidi="es-AR"/>
        </w:rPr>
        <w:t xml:space="preserve">" (C0202 LP 133164 RSD 47/2023 S 14/03/2023). </w:t>
      </w:r>
    </w:p>
    <w:p>
      <w:pPr>
        <w:pStyle w:val="[Normal]"/>
        <w:spacing w:line="360" w:lineRule="auto"/>
        <w:ind w:firstLine="1134"/>
        <w:jc w:val="both"/>
        <w:rPr>
          <w:lang w:val="es-AR" w:eastAsia="es-AR" w:bidi="es-AR"/>
        </w:rPr>
      </w:pPr>
      <w:r>
        <w:rPr>
          <w:lang w:val="es-AR" w:eastAsia="es-AR" w:bidi="es-AR"/>
        </w:rPr>
        <w:t xml:space="preserve">En esta inteligencia, la rebeldía no suple la ausencia de prueba respecto de la existencia concreta del daño ni de su entidad económica, ya que dicha presunción posee carácter residual y no exime al actor de acreditar los extremos constitutivos de su pretensión.</w:t>
      </w:r>
    </w:p>
    <w:p>
      <w:pPr>
        <w:pStyle w:val="[Normal]"/>
        <w:spacing w:line="360" w:lineRule="auto"/>
        <w:ind w:firstLine="1134"/>
        <w:jc w:val="both"/>
        <w:rPr>
          <w:lang w:val="es-AR" w:eastAsia="es-AR" w:bidi="es-AR"/>
        </w:rPr>
      </w:pPr>
      <w:r>
        <w:rPr>
          <w:lang w:val="es-AR" w:eastAsia="es-AR" w:bidi="es-AR"/>
        </w:rPr>
        <w:t xml:space="preserve">Por ello no existe un daño sin un hecho que lo determine y la prueba del mismo debe darla la parte que tiene interés en afirmar su existencia en cuanto le es favorable su efecto jurídico.-</w:t>
      </w:r>
    </w:p>
    <w:p>
      <w:pPr>
        <w:pStyle w:val="[Normal]"/>
        <w:spacing w:line="360" w:lineRule="auto"/>
        <w:ind w:firstLine="1134"/>
        <w:jc w:val="both"/>
        <w:rPr>
          <w:lang w:val="es-AR" w:eastAsia="es-AR" w:bidi="es-AR"/>
        </w:rPr>
      </w:pPr>
      <w:r>
        <w:rPr>
          <w:lang w:val="es-AR" w:eastAsia="es-AR" w:bidi="es-AR"/>
        </w:rPr>
        <w:t xml:space="preserve">Aún ponderando la conducta procesal asumida por la accionada, ello no releva a la actora de acreditar la realidad del lucro cesante invocado ni la existencia de una probabilidad seria, concreta y objetivamente verificable que permita tener por configurada la pérdida de chance cuya reparación pretende (Art. 375 CPCC).-</w:t>
      </w:r>
    </w:p>
    <w:p>
      <w:pPr>
        <w:pStyle w:val="[Normal]"/>
        <w:spacing w:line="360" w:lineRule="auto"/>
        <w:ind w:firstLine="1134"/>
        <w:jc w:val="both"/>
        <w:rPr>
          <w:lang w:val="es-AR" w:eastAsia="es-AR" w:bidi="es-AR"/>
        </w:rPr>
      </w:pPr>
      <w:r>
        <w:rPr>
          <w:lang w:val="es-AR" w:eastAsia="es-AR" w:bidi="es-AR"/>
        </w:rPr>
        <w:t xml:space="preserve">Consecuentemente, la circunstancia de que la demandada haya sido declarada rebelde no resulta suficiente para suplir la ausencia de elementos probatorios idóneos respecto de tales rubros, ni para desvirtuar las conclusiones a las que arribó el magistrado de grado al examinar la prueba producida en la causa (Arts. 59, 60, 375 y ccts. CPCC).-</w:t>
      </w:r>
    </w:p>
    <w:p>
      <w:pPr>
        <w:pStyle w:val="[Normal]"/>
        <w:spacing w:line="360" w:lineRule="auto"/>
        <w:ind w:firstLine="1134"/>
        <w:jc w:val="both"/>
        <w:rPr>
          <w:lang w:val="es-AR" w:eastAsia="es-AR" w:bidi="es-AR"/>
        </w:rPr>
      </w:pPr>
      <w:r>
        <w:rPr>
          <w:lang w:val="es-AR" w:eastAsia="es-AR" w:bidi="es-AR"/>
        </w:rPr>
        <w:t xml:space="preserve">Por las razones dadas, citas legales de referencia y con el alcance indicado,</w:t>
      </w:r>
    </w:p>
    <w:p>
      <w:pPr>
        <w:pStyle w:val="[Normal]"/>
        <w:spacing w:line="360" w:lineRule="auto"/>
        <w:ind w:firstLine="1134"/>
        <w:jc w:val="both"/>
        <w:rPr>
          <w:lang w:val="es-AR" w:eastAsia="es-AR" w:bidi="es-AR"/>
        </w:rPr>
      </w:pPr>
      <w:r>
        <w:rPr>
          <w:b/>
          <w:lang w:val="es-AR" w:eastAsia="es-AR" w:bidi="es-AR"/>
        </w:rPr>
        <w:t xml:space="preserve">VOTO POR LA AFIRMATIVA.</w:t>
      </w:r>
    </w:p>
    <w:p>
      <w:pPr>
        <w:pStyle w:val="[Normal]"/>
        <w:spacing w:line="360" w:lineRule="auto"/>
        <w:ind w:firstLine="1134"/>
        <w:jc w:val="both"/>
        <w:rPr>
          <w:lang w:val="es-AR" w:eastAsia="es-AR" w:bidi="es-AR"/>
        </w:rPr>
      </w:pPr>
      <w:r>
        <w:rPr>
          <w:lang w:val="es-AR" w:eastAsia="es-AR" w:bidi="es-AR"/>
        </w:rPr>
        <w:t xml:space="preserve">A la misma cuestión la señora Jueza Graciela Scaraffia por análogos fundamentos votó en el mismo sentido.-</w:t>
      </w:r>
    </w:p>
    <w:p>
      <w:pPr>
        <w:pStyle w:val="[Normal]"/>
        <w:spacing w:line="360" w:lineRule="auto"/>
        <w:ind w:firstLine="1134"/>
        <w:jc w:val="both"/>
        <w:rPr>
          <w:lang w:val="es-AR" w:eastAsia="es-AR" w:bidi="es-AR"/>
        </w:rPr>
      </w:pPr>
      <w:r>
        <w:rPr>
          <w:lang w:val="es-AR" w:eastAsia="es-AR" w:bidi="es-AR"/>
        </w:rPr>
        <w:t xml:space="preserve">A la segunda cuestión el señor Juez Roberto Degleue dijo: de conformidad al resultado habido al tratarse la cuestión precedente, estimo que el pronunciamiento que corresponde dictar es: </w:t>
      </w:r>
    </w:p>
    <w:p>
      <w:pPr>
        <w:pStyle w:val="[Normal]"/>
        <w:spacing w:line="360" w:lineRule="auto"/>
        <w:ind w:firstLine="1134"/>
        <w:jc w:val="both"/>
        <w:rPr>
          <w:lang w:val="es-AR" w:eastAsia="es-AR" w:bidi="es-AR"/>
        </w:rPr>
      </w:pPr>
      <w:r>
        <w:rPr>
          <w:lang w:val="es-AR" w:eastAsia="es-AR" w:bidi="es-AR"/>
        </w:rPr>
        <w:t xml:space="preserve">Rechazar el recurso de apelación deducido por la parte actora y en consecuencia confirmar el fallo apelado.-</w:t>
      </w:r>
    </w:p>
    <w:p>
      <w:pPr>
        <w:pStyle w:val="[Normal]"/>
        <w:spacing w:line="360" w:lineRule="auto"/>
        <w:ind w:firstLine="1134"/>
        <w:jc w:val="both"/>
        <w:rPr>
          <w:lang w:val="es-AR" w:eastAsia="es-AR" w:bidi="es-AR"/>
        </w:rPr>
      </w:pPr>
      <w:r>
        <w:rPr>
          <w:lang w:val="es-AR" w:eastAsia="es-AR" w:bidi="es-AR"/>
        </w:rPr>
        <w:t xml:space="preserve">Imponer costas de Alzada a la apelante que resulta vencida (Art. 68/9 CPCC).-</w:t>
      </w:r>
    </w:p>
    <w:p>
      <w:pPr>
        <w:pStyle w:val="[Normal]"/>
        <w:spacing w:line="360" w:lineRule="auto"/>
        <w:ind w:firstLine="1134"/>
        <w:jc w:val="both"/>
        <w:rPr>
          <w:lang w:val="es-AR" w:eastAsia="es-AR" w:bidi="es-AR"/>
        </w:rPr>
      </w:pPr>
      <w:r>
        <w:rPr>
          <w:lang w:val="es-AR" w:eastAsia="es-AR" w:bidi="es-AR"/>
        </w:rPr>
        <w:t xml:space="preserve">Diferir la regulación de honorarios para su oportunidad (Art. 31 ley 14.967).-</w:t>
      </w:r>
    </w:p>
    <w:p>
      <w:pPr>
        <w:pStyle w:val="[Normal]"/>
        <w:spacing w:line="360" w:lineRule="auto"/>
        <w:ind w:firstLine="1134"/>
        <w:jc w:val="both"/>
        <w:rPr>
          <w:lang w:val="es-AR" w:eastAsia="es-AR" w:bidi="es-AR"/>
        </w:rPr>
      </w:pPr>
      <w:r>
        <w:rPr>
          <w:b/>
          <w:lang w:val="es-AR" w:eastAsia="es-AR" w:bidi="es-AR"/>
        </w:rPr>
        <w:t xml:space="preserve">ASÍ LO VOTO. </w:t>
      </w:r>
    </w:p>
    <w:p>
      <w:pPr>
        <w:pStyle w:val="[Normal]"/>
        <w:spacing w:line="360" w:lineRule="auto"/>
        <w:ind w:firstLine="1134"/>
        <w:jc w:val="both"/>
        <w:rPr>
          <w:lang w:val="es-AR" w:eastAsia="es-AR" w:bidi="es-AR"/>
        </w:rPr>
      </w:pPr>
      <w:r>
        <w:rPr>
          <w:lang w:val="es-AR" w:eastAsia="es-AR" w:bidi="es-AR"/>
        </w:rPr>
        <w:t xml:space="preserve">A la misma cuestión la señora Jueza Graciela Scaraffia por análogos fundamentos votó en el mismo sentido.-</w:t>
      </w:r>
    </w:p>
    <w:p>
      <w:pPr>
        <w:pStyle w:val="[Normal]"/>
        <w:spacing w:line="360" w:lineRule="auto"/>
        <w:ind w:firstLine="1134"/>
        <w:jc w:val="both"/>
        <w:rPr>
          <w:lang w:val="es-AR" w:eastAsia="es-AR" w:bidi="es-AR"/>
        </w:rPr>
      </w:pPr>
      <w:r>
        <w:rPr>
          <w:lang w:val="es-AR" w:eastAsia="es-AR" w:bidi="es-AR"/>
        </w:rPr>
        <w:t xml:space="preserve">Con lo que terminó el presente Acuerdo, dictándose la siguiente;</w:t>
      </w:r>
    </w:p>
    <w:p>
      <w:pPr>
        <w:pStyle w:val="[Normal]"/>
        <w:spacing w:line="360" w:lineRule="auto"/>
        <w:ind w:firstLine="1134"/>
        <w:jc w:val="both"/>
        <w:rPr>
          <w:b/>
          <w:u w:val="single"/>
          <w:lang w:val="es-AR" w:eastAsia="es-AR" w:bidi="es-AR"/>
        </w:rPr>
      </w:pPr>
      <w:r>
        <w:rPr>
          <w:b/>
          <w:u w:val="single"/>
          <w:lang w:val="es-AR" w:eastAsia="es-AR" w:bidi="es-AR"/>
        </w:rPr>
        <w:t xml:space="preserve">S E N T E N C I A</w:t>
      </w:r>
      <w:r>
        <w:rPr>
          <w:u w:val="single"/>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Rechazar el recurso de apelación deducido por la parte actora y en consecuencia confirmar el fallo apelado.-</w:t>
      </w:r>
    </w:p>
    <w:p>
      <w:pPr>
        <w:pStyle w:val="[Normal]"/>
        <w:spacing w:line="360" w:lineRule="auto"/>
        <w:ind w:firstLine="1134"/>
        <w:jc w:val="both"/>
        <w:rPr>
          <w:lang w:val="es-AR" w:eastAsia="es-AR" w:bidi="es-AR"/>
        </w:rPr>
      </w:pPr>
      <w:r>
        <w:rPr>
          <w:lang w:val="es-AR" w:eastAsia="es-AR" w:bidi="es-AR"/>
        </w:rPr>
        <w:t xml:space="preserve">Imponer costas de Alzada a la apelante que resulta vencida (Art. 68/9 CPCC).-</w:t>
      </w:r>
    </w:p>
    <w:p>
      <w:pPr>
        <w:pStyle w:val="[Normal]"/>
        <w:spacing w:line="360" w:lineRule="auto"/>
        <w:ind w:firstLine="1134"/>
        <w:jc w:val="both"/>
        <w:rPr>
          <w:lang w:val="es-AR" w:eastAsia="es-AR" w:bidi="es-AR"/>
        </w:rPr>
      </w:pPr>
      <w:r>
        <w:rPr>
          <w:lang w:val="es-AR" w:eastAsia="es-AR" w:bidi="es-AR"/>
        </w:rPr>
        <w:t xml:space="preserve">Diferir la regulación de honorarios para su oportunidad (Art. 31 ley 14.967).-</w:t>
      </w:r>
    </w:p>
    <w:p>
      <w:pPr>
        <w:pStyle w:val="[Normal]"/>
        <w:spacing w:line="360" w:lineRule="auto"/>
        <w:ind w:firstLine="1134"/>
        <w:jc w:val="both"/>
        <w:rPr>
          <w:color w:val="000000"/>
          <w:lang w:val="es-AR" w:eastAsia="es-AR" w:bidi="es-AR"/>
        </w:rPr>
      </w:pPr>
      <w:r>
        <w:rPr>
          <w:lang w:val="es-AR" w:eastAsia="es-AR" w:bidi="es-AR"/>
        </w:rPr>
        <w:t xml:space="preserve">Regístrese. Notifíquese por Secretaría (Ac. 4013 y mod. SCBA) remitiéndose copia digital de la presente sentencia a los domicilios electrónicos de las respectivas partes. Devuélvase.-</w:t>
      </w:r>
    </w:p>
    <w:p>
      <w:pPr>
        <w:pStyle w:val="[Normal]"/>
        <w:spacing w:line="480" w:lineRule="auto"/>
        <w:ind w:firstLine="1134"/>
        <w:jc w:val="both"/>
        <w:rPr>
          <w:color w:val="000000"/>
          <w:lang w:val="es-AR" w:eastAsia="es-AR" w:bidi="es-AR"/>
        </w:rPr>
      </w:pPr>
      <w:r>
        <w:rPr>
          <w:color w:val="000000"/>
          <w:lang w:val="es-AR" w:eastAsia="es-AR" w:bidi="es-AR"/>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REFERENCIAS: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11/08/2026 10:36:43 - SCARAFFIA Graciela Hilda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11/08/2026 10:46:09 - DEGLEUE Roberto Manuel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11/08/2026 11:08:22 - PELUSA Juan Cruz - AUXILIAR LETRADO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336" w:after="336"/>
        <w:rPr>
          <w:rFonts w:ascii="BarCode 128" w:hAnsi="BarCode 128" w:eastAsia="BarCode 128" w:cs="BarCode 128"/>
          <w:sz w:val="60"/>
          <w:lang w:val="es-AR" w:eastAsia="es-AR" w:bidi="es-AR"/>
        </w:rPr>
      </w:pPr>
      <w:r>
        <w:rPr>
          <w:rFonts w:ascii="BarCode 128" w:hAnsi="BarCode 128" w:eastAsia="BarCode 128" w:cs="BarCode 128"/>
          <w:sz w:val="60"/>
          <w:lang w:val="es-AR" w:eastAsia="es-AR" w:bidi="es-AR"/>
        </w:rPr>
        <w:t xml:space="preserve">‰7Â")è&amp;}VBFŠ</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sz w:val="20"/>
          <w:lang w:val="es-AR" w:eastAsia="es-AR" w:bidi="es-AR"/>
        </w:rPr>
      </w:pPr>
      <w:r>
        <w:rPr>
          <w:sz w:val="20"/>
          <w:lang w:val="es-AR" w:eastAsia="es-AR" w:bidi="es-AR"/>
        </w:rPr>
        <w:t xml:space="preserve">239702090006935434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lang w:val="es-AR" w:eastAsia="es-AR" w:bidi="es-AR"/>
        </w:rPr>
        <w:t xml:space="preserve">CAMARA DE APELACION EN LO CIVIL Y COMERCIAL PERGAMINO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NO CONTIENE ARCHIVOS ADJUNTOS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Registrado en REGISTRO DE SENTENCIAS el 11/08/2026 11:08:33 hs. bajo el número RS-125-2026 por PELUSA JUAN.</w:t>
      </w:r>
    </w:p>
    <w:p>
      <w:pPr>
        <w:pStyle w:val="[Normal]"/>
        <w:rPr>
          <w:lang w:val="es-AR" w:eastAsia="es-AR" w:bidi="es-AR"/>
        </w:rPr>
      </w:pPr>
    </w:p>
    <w:sectPr>
      <w:pgSz w:w="11906" w:h="16832"/>
      <w:pgMar w:top="2835" w:right="850" w:bottom="1134" w:left="2835"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BarCode 128">
    <w:charset w:val="00"/>
    <w:family w:val="auto"/>
    <w:pitch w:val="variable"/>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5.0.323.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