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Cámara de Apelación en lo Civil y Comercial del Departamento Judicial Pergamino, para dictar sentencia en la causa N° </w:t>
      </w:r>
      <w:r>
        <w:rPr>
          <w:b/>
          <w:color w:val="000000"/>
          <w:lang w:val="es-AR" w:eastAsia="es-AR" w:bidi="es-AR"/>
        </w:rPr>
        <w:t xml:space="preserve">6117-26</w:t>
      </w:r>
      <w:r>
        <w:rPr>
          <w:lang w:val="es-AR" w:eastAsia="es-AR" w:bidi="es-AR"/>
        </w:rPr>
        <w:t xml:space="preserve"> caratulada </w:t>
      </w:r>
      <w:r>
        <w:rPr>
          <w:b/>
          <w:lang w:val="es-AR" w:eastAsia="es-AR" w:bidi="es-AR"/>
        </w:rPr>
        <w:t xml:space="preserve">"</w:t>
      </w:r>
      <w:r>
        <w:rPr>
          <w:b/>
          <w:color w:val="000000"/>
          <w:lang w:val="es-AR" w:eastAsia="es-AR" w:bidi="es-AR"/>
        </w:rPr>
        <w:t xml:space="preserve">F. A. Y. C/ R. P. M. S/ RECONOCIMIENTO DE HIJO</w:t>
      </w:r>
      <w:r>
        <w:rPr>
          <w:b/>
          <w:lang w:val="es-AR" w:eastAsia="es-AR" w:bidi="es-AR"/>
        </w:rPr>
        <w:t xml:space="preserve">"</w:t>
      </w:r>
      <w:r>
        <w:rPr>
          <w:color w:val="000000"/>
          <w:lang w:val="es-AR" w:eastAsia="es-AR" w:bidi="es-AR"/>
        </w:rPr>
        <w:t xml:space="preserve">,</w:t>
      </w:r>
      <w:r>
        <w:rPr>
          <w:lang w:val="es-AR" w:eastAsia="es-AR" w:bidi="es-AR"/>
        </w:rPr>
        <w:t xml:space="preserve"> Expte.N° 67.917 del Juzgado Civil y Comercial N° 3</w:t>
      </w:r>
      <w:r>
        <w:rPr>
          <w:color w:val="0000FF"/>
          <w:lang w:val="es-AR" w:eastAsia="es-AR" w:bidi="es-AR"/>
        </w:rPr>
        <w:t xml:space="preserve">,</w:t>
      </w:r>
      <w:r>
        <w:rPr>
          <w:lang w:val="es-AR" w:eastAsia="es-AR" w:bidi="es-AR"/>
        </w:rPr>
        <w:t xml:space="preserve"> se practicó el sorteo de ley que determinó que la votación debía efectuarse en el siguiente orden: Roberto Degleue y Graciela Scaraffia,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en lo apelado?.</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el señor Juez Roberto Degleue dijo:</w:t>
      </w:r>
    </w:p>
    <w:p>
      <w:pPr>
        <w:pStyle w:val="[Normal]"/>
        <w:spacing w:line="360" w:lineRule="auto"/>
        <w:ind w:firstLine="1134"/>
        <w:jc w:val="both"/>
        <w:rPr>
          <w:lang w:val="es-AR" w:eastAsia="es-AR" w:bidi="es-AR"/>
        </w:rPr>
      </w:pPr>
      <w:r>
        <w:rPr>
          <w:lang w:val="es-AR" w:eastAsia="es-AR" w:bidi="es-AR"/>
        </w:rPr>
        <w:t xml:space="preserve">El señor Juez de la anterior instancia hizo lugar a la demanda y declaró que A. Y. F., es hija de P. M. R.. Asimismo, dispuso que previo al libramiento de los oficios de inscripción, la actora manifestara si deseaba conservar su apellido o adicionar el apellido paterno, en forma exclusiva o conjunta.</w:t>
      </w:r>
    </w:p>
    <w:p>
      <w:pPr>
        <w:pStyle w:val="[Normal]"/>
        <w:spacing w:line="360" w:lineRule="auto"/>
        <w:ind w:firstLine="1134"/>
        <w:jc w:val="both"/>
        <w:rPr>
          <w:lang w:val="es-AR" w:eastAsia="es-AR" w:bidi="es-AR"/>
        </w:rPr>
      </w:pPr>
      <w:r>
        <w:rPr>
          <w:lang w:val="es-AR" w:eastAsia="es-AR" w:bidi="es-AR"/>
        </w:rPr>
        <w:t xml:space="preserve">También hizo lugar a la acción de petición de herencia, reconociendo a la actora el carácter de heredera de P. M. R., con los derechos que le acuerdan los arts. 2310, 2312, 2426 y concordantes del Código Civil y Comercial. Impuso las costas a los demandados y reguló,</w:t>
      </w:r>
    </w:p>
    <w:p>
      <w:pPr>
        <w:pStyle w:val="[Normal]"/>
        <w:spacing w:line="360" w:lineRule="auto"/>
        <w:ind w:firstLine="1134"/>
        <w:jc w:val="both"/>
        <w:rPr>
          <w:lang w:val="es-AR" w:eastAsia="es-AR" w:bidi="es-AR"/>
        </w:rPr>
      </w:pPr>
      <w:r>
        <w:rPr>
          <w:lang w:val="es-AR" w:eastAsia="es-AR" w:bidi="es-AR"/>
        </w:rPr>
        <w:t xml:space="preserve">Disconformes con dicha decisión, apelan los demandados mediante presentación del 28-5-2026, recurso que fue concedido libremente el 3-6-2026.</w:t>
      </w:r>
    </w:p>
    <w:p>
      <w:pPr>
        <w:pStyle w:val="[Normal]"/>
        <w:spacing w:line="360" w:lineRule="auto"/>
        <w:ind w:firstLine="1134"/>
        <w:jc w:val="both"/>
        <w:rPr>
          <w:lang w:val="es-AR" w:eastAsia="es-AR" w:bidi="es-AR"/>
        </w:rPr>
      </w:pPr>
      <w:r>
        <w:rPr>
          <w:lang w:val="es-AR" w:eastAsia="es-AR" w:bidi="es-AR"/>
        </w:rPr>
        <w:t xml:space="preserve">Recibidas las actuaciones en esta Alzada el 4-6-2026, se ordenó expresar agravios, carga que los apelantes cumplieron el 12-6-2026. Conferido el traslado, fue contestado por la actora el 23-6-2026. Posteriormente se dictó el llamamiento de autos para sentencia el 25-6-2026, providencia que se encuentra firme, quedando la causa en estado de resolver.</w:t>
      </w:r>
    </w:p>
    <w:p>
      <w:pPr>
        <w:pStyle w:val="[Normal]"/>
        <w:spacing w:line="360" w:lineRule="auto"/>
        <w:ind w:firstLine="1134"/>
        <w:jc w:val="both"/>
        <w:rPr>
          <w:lang w:val="es-AR" w:eastAsia="es-AR" w:bidi="es-AR"/>
        </w:rPr>
      </w:pPr>
      <w:r>
        <w:rPr>
          <w:lang w:val="es-AR" w:eastAsia="es-AR" w:bidi="es-AR"/>
        </w:rPr>
        <w:t xml:space="preserve">Los apelantes circunscriben su impugnación exclusivamente al régimen de costas dispuesto en la sentencia, solicitando que se deje sin efecto su imposición como vencidos y se distribuyan por su orden.</w:t>
      </w:r>
    </w:p>
    <w:p>
      <w:pPr>
        <w:pStyle w:val="[Normal]"/>
        <w:spacing w:line="360" w:lineRule="auto"/>
        <w:ind w:firstLine="1134"/>
        <w:jc w:val="both"/>
        <w:rPr>
          <w:lang w:val="es-AR" w:eastAsia="es-AR" w:bidi="es-AR"/>
        </w:rPr>
      </w:pPr>
      <w:r>
        <w:rPr>
          <w:lang w:val="es-AR" w:eastAsia="es-AR" w:bidi="es-AR"/>
        </w:rPr>
        <w:t xml:space="preserve">Sostienen que el magistrado aplicó de manera automática el principio objetivo de la derrota previsto en el art. 68 del CPCC, sin ponderar las particulares circunstancias del caso ni la conducta procesal asumida por los demandados durante la sustanciación del juicio.</w:t>
      </w:r>
    </w:p>
    <w:p>
      <w:pPr>
        <w:pStyle w:val="[Normal]"/>
        <w:spacing w:line="360" w:lineRule="auto"/>
        <w:ind w:firstLine="1134"/>
        <w:jc w:val="both"/>
        <w:rPr>
          <w:lang w:val="es-AR" w:eastAsia="es-AR" w:bidi="es-AR"/>
        </w:rPr>
      </w:pPr>
      <w:r>
        <w:rPr>
          <w:lang w:val="es-AR" w:eastAsia="es-AR" w:bidi="es-AR"/>
        </w:rPr>
        <w:t xml:space="preserve">Afirman que desconocían por completo la existencia de la actora y la posibilidad de que fuera hija de P. M. R. hasta la notificación de la demanda, circunstancia que señalan surge de las contestaciones oportunamente presentadas. Agregan que, una vez anoticiados del reclamo, mantuvieron una actitud plenamente colaborativa: comparecieron espontáneamente al proceso, se sometieron a las extracciones sanguíneas requeridas, prestaron conformidad para la realización de la prueba genética e incluso para una eventual exhumación de los restos del presunto progenitor, con el objeto de esclarecer la verdad biológica.</w:t>
      </w:r>
    </w:p>
    <w:p>
      <w:pPr>
        <w:pStyle w:val="[Normal]"/>
        <w:spacing w:line="360" w:lineRule="auto"/>
        <w:ind w:firstLine="1134"/>
        <w:jc w:val="both"/>
        <w:rPr>
          <w:lang w:val="es-AR" w:eastAsia="es-AR" w:bidi="es-AR"/>
        </w:rPr>
      </w:pPr>
      <w:r>
        <w:rPr>
          <w:lang w:val="es-AR" w:eastAsia="es-AR" w:bidi="es-AR"/>
        </w:rPr>
        <w:t xml:space="preserve">En ese marco sostienen que nunca opusieron resistencia al progreso de la acción ni adoptaron conductas obstructivas. Explican que las negativas formuladas al contestar la demanda obedecieron exclusivamente al desconocimiento de hechos ajenos a su conocimiento personal, sin implicar oposición a la determinación del vínculo filiatorio.</w:t>
      </w:r>
    </w:p>
    <w:p>
      <w:pPr>
        <w:pStyle w:val="[Normal]"/>
        <w:spacing w:line="360" w:lineRule="auto"/>
        <w:ind w:firstLine="1134"/>
        <w:jc w:val="both"/>
        <w:rPr>
          <w:lang w:val="es-AR" w:eastAsia="es-AR" w:bidi="es-AR"/>
        </w:rPr>
      </w:pPr>
      <w:r>
        <w:rPr>
          <w:lang w:val="es-AR" w:eastAsia="es-AR" w:bidi="es-AR"/>
        </w:rPr>
        <w:t xml:space="preserve">Asimismo, manifiestan que el proceso pudo haberse evitado si la actora hubiese procurado previamente un acercamiento adecuado, pues las comunicaciones extrajudiciales cursadas no permitían conocer con precisión el alcance del reclamo. En tal sentido, entienden que no pueden ser responsabilizados por las decisiones, omisiones o silencios que atribuyen a la madre de la actora, a la propia accionante o al causante.</w:t>
      </w:r>
    </w:p>
    <w:p>
      <w:pPr>
        <w:pStyle w:val="[Normal]"/>
        <w:spacing w:line="360" w:lineRule="auto"/>
        <w:ind w:firstLine="1134"/>
        <w:jc w:val="both"/>
        <w:rPr>
          <w:lang w:val="es-AR" w:eastAsia="es-AR" w:bidi="es-AR"/>
        </w:rPr>
      </w:pPr>
      <w:r>
        <w:rPr>
          <w:lang w:val="es-AR" w:eastAsia="es-AR" w:bidi="es-AR"/>
        </w:rPr>
        <w:t xml:space="preserve">Añaden que el juez omitió valorar su comportamiento procesal diligente y colaborativo, equiparándolos indebidamente con otro codemandado que permaneció rebelde durante todo el proceso.</w:t>
      </w:r>
    </w:p>
    <w:p>
      <w:pPr>
        <w:pStyle w:val="[Normal]"/>
        <w:spacing w:line="360" w:lineRule="auto"/>
        <w:ind w:firstLine="1134"/>
        <w:jc w:val="both"/>
        <w:rPr>
          <w:lang w:val="es-AR" w:eastAsia="es-AR" w:bidi="es-AR"/>
        </w:rPr>
      </w:pPr>
      <w:r>
        <w:rPr>
          <w:lang w:val="es-AR" w:eastAsia="es-AR" w:bidi="es-AR"/>
        </w:rPr>
        <w:t xml:space="preserve">Finalmente, sostienen que en los procesos de filiación la imposición de costas exige un análisis casuístico de las conductas asumidas por las partes, dada la especial naturaleza de los derechos comprometidos. Invocan doctrina de Jorge O. Azpiri y de Jorge W. Peyrano sobre el principio de cooperación procesal y citan diversos precedentes, entre ellos, de esta Cámara de Apelación, que afirman avalan la solución propiciada. Solicitan la revocación parcial de la sentencia exclusivamente respecto del régimen de costas.</w:t>
      </w:r>
    </w:p>
    <w:p>
      <w:pPr>
        <w:pStyle w:val="[Normal]"/>
        <w:spacing w:line="360" w:lineRule="auto"/>
        <w:ind w:firstLine="1134"/>
        <w:jc w:val="both"/>
        <w:rPr>
          <w:lang w:val="es-AR" w:eastAsia="es-AR" w:bidi="es-AR"/>
        </w:rPr>
      </w:pPr>
      <w:r>
        <w:rPr>
          <w:lang w:val="es-AR" w:eastAsia="es-AR" w:bidi="es-AR"/>
        </w:rPr>
        <w:t xml:space="preserve">A su turno, la actora contesta los agravios sosteniendo que no existió allanamiento, pues los apelantes confunden ambos conceptos: no oponerse a la producción de la prueba biológica no equivale a allanarse a la pretensión deducida.</w:t>
      </w:r>
    </w:p>
    <w:p>
      <w:pPr>
        <w:pStyle w:val="[Normal]"/>
        <w:spacing w:line="360" w:lineRule="auto"/>
        <w:ind w:firstLine="1134"/>
        <w:jc w:val="both"/>
        <w:rPr>
          <w:lang w:val="es-AR" w:eastAsia="es-AR" w:bidi="es-AR"/>
        </w:rPr>
      </w:pPr>
      <w:r>
        <w:rPr>
          <w:lang w:val="es-AR" w:eastAsia="es-AR" w:bidi="es-AR"/>
        </w:rPr>
        <w:t xml:space="preserve">Asimismo, afirma que el proceso resultaba jurídicamente necesario e inevitable, pues previamente se intentó arribar a una solución extrajudicial, posibilidad que según sostiene fue frustrada por la conducta asumida por los demandados.</w:t>
      </w:r>
    </w:p>
    <w:p>
      <w:pPr>
        <w:pStyle w:val="[Normal]"/>
        <w:spacing w:line="360" w:lineRule="auto"/>
        <w:ind w:firstLine="1134"/>
        <w:jc w:val="both"/>
        <w:rPr>
          <w:lang w:val="es-AR" w:eastAsia="es-AR" w:bidi="es-AR"/>
        </w:rPr>
      </w:pPr>
      <w:r>
        <w:rPr>
          <w:lang w:val="es-AR" w:eastAsia="es-AR" w:bidi="es-AR"/>
        </w:rPr>
        <w:t xml:space="preserve">Finalmente, señala que la jurisprudencia invocada por los recurrentes no resulta aplicable al caso, por responder a supuestos fácticos y procesales sustancialmente distintos, en los que efectivamente no existió resistencia a la pretensión deducida. Por todo ello, solicita el rechazo del recurso y la confirmación de la sentencia apelada.</w:t>
      </w:r>
    </w:p>
    <w:p>
      <w:pPr>
        <w:pStyle w:val="[Normal]"/>
        <w:spacing w:line="360" w:lineRule="auto"/>
        <w:ind w:firstLine="1134"/>
        <w:jc w:val="both"/>
        <w:rPr>
          <w:lang w:val="es-AR" w:eastAsia="es-AR" w:bidi="es-AR"/>
        </w:rPr>
      </w:pPr>
      <w:r>
        <w:rPr>
          <w:lang w:val="es-AR" w:eastAsia="es-AR" w:bidi="es-AR"/>
        </w:rPr>
        <w:t xml:space="preserve">Entrando a resolver y adelantando opinión al respecto no coincido con la imposición de costas dispuestas por el Sr. Juez de la anterior instancia.</w:t>
      </w:r>
    </w:p>
    <w:p>
      <w:pPr>
        <w:pStyle w:val="[Normal]"/>
        <w:spacing w:line="360" w:lineRule="auto"/>
        <w:ind w:firstLine="1134"/>
        <w:jc w:val="both"/>
        <w:rPr>
          <w:lang w:val="es-AR" w:eastAsia="es-AR" w:bidi="es-AR"/>
        </w:rPr>
      </w:pPr>
      <w:r>
        <w:rPr>
          <w:lang w:val="es-AR" w:eastAsia="es-AR" w:bidi="es-AR"/>
        </w:rPr>
        <w:t xml:space="preserve">Y ello así, en tanto que y de modo contrario a lo que sostiene la actora, entiendo que el caso es similar al planteado en la causa N° 5657 caratulada  "V. C.  C/ C. E. y otro/a S/ acciones de reclamacion de filiacion", en la que tuve la oportunidad de emitir el primer voto, por lo que se impone  la misma solución en el presente.</w:t>
      </w:r>
    </w:p>
    <w:p>
      <w:pPr>
        <w:pStyle w:val="[Normal]"/>
        <w:spacing w:line="360" w:lineRule="auto"/>
        <w:ind w:firstLine="1134"/>
        <w:jc w:val="both"/>
        <w:rPr>
          <w:lang w:val="es-AR" w:eastAsia="es-AR" w:bidi="es-AR"/>
        </w:rPr>
      </w:pPr>
      <w:r>
        <w:rPr>
          <w:lang w:val="es-AR" w:eastAsia="es-AR" w:bidi="es-AR"/>
        </w:rPr>
        <w:t xml:space="preserve">En efecto, si bien la demandada hizo una negativa general sobre los hechos expuestos en la demanda, en definitiva dejo expuesta su conformidad y "...</w:t>
      </w:r>
      <w:r>
        <w:rPr>
          <w:i/>
          <w:lang w:val="es-AR" w:eastAsia="es-AR" w:bidi="es-AR"/>
        </w:rPr>
        <w:t xml:space="preserve">el total consentimiento, en el caso que S.S. lo considere conveniente e idóneo,  que se exhumen los restos de mi esposo P. M. R.  y se obtengan muestras del cadáver para posibilitar la realización de la prueba de tipificación del ADN, dejando constancia que los restos mortales del Sr. R. se encuentran descansando en el Cementerio Parque La Merced de Pergamino.   Igualmente, me adhiero a la prueba ofrecida por la actora para la  realización de la prueba médica de ADN en relación a los restantes codemandados</w:t>
      </w:r>
      <w:r>
        <w:rPr>
          <w:lang w:val="es-AR" w:eastAsia="es-AR" w:bidi="es-AR"/>
        </w:rPr>
        <w:t xml:space="preserve">" (escrito electrónico del 27/02/2025).</w:t>
      </w:r>
    </w:p>
    <w:p>
      <w:pPr>
        <w:pStyle w:val="[Normal]"/>
        <w:spacing w:line="360" w:lineRule="auto"/>
        <w:ind w:firstLine="1134"/>
        <w:jc w:val="both"/>
        <w:rPr>
          <w:lang w:val="es-AR" w:eastAsia="es-AR" w:bidi="es-AR"/>
        </w:rPr>
      </w:pPr>
      <w:r>
        <w:rPr>
          <w:lang w:val="es-AR" w:eastAsia="es-AR" w:bidi="es-AR"/>
        </w:rPr>
        <w:t xml:space="preserve">Es así, que entiendo que los aquí demandados al ser citados al juicio no se opusieron a la averiguación de la verdad, sino que además conformaron la realización de la prueba genética, sometiéndose al resultado de la misma, es decir que no se advierte que haya existido una resistencia injustificada sobre la filiación reclamada.</w:t>
      </w:r>
    </w:p>
    <w:p>
      <w:pPr>
        <w:pStyle w:val="[Normal]"/>
        <w:spacing w:line="360" w:lineRule="auto"/>
        <w:ind w:firstLine="1134"/>
        <w:jc w:val="both"/>
        <w:rPr>
          <w:lang w:val="es-AR" w:eastAsia="es-AR" w:bidi="es-AR"/>
        </w:rPr>
      </w:pPr>
      <w:r>
        <w:rPr>
          <w:lang w:val="es-AR" w:eastAsia="es-AR" w:bidi="es-AR"/>
        </w:rPr>
        <w:t xml:space="preserve">Al disponerse la realización de la prueba genética ello fue consentido por la actora sin reparos, y  expresamente peticionó que "...</w:t>
      </w:r>
      <w:r>
        <w:rPr>
          <w:i/>
          <w:lang w:val="es-AR" w:eastAsia="es-AR" w:bidi="es-AR"/>
        </w:rPr>
        <w:t xml:space="preserve">atento la adhesión y conformidad brindada, solicito que la prueba de ADN sea realizada con los demandados, por lo cual requerimos se remitan a la Asesoría Pericial Departamental para que se fije fecha sin mas trámite</w:t>
      </w:r>
      <w:r>
        <w:rPr>
          <w:lang w:val="es-AR" w:eastAsia="es-AR" w:bidi="es-AR"/>
        </w:rPr>
        <w:t xml:space="preserve">" (escrito electrónico del 3/10/2025).</w:t>
      </w:r>
    </w:p>
    <w:p>
      <w:pPr>
        <w:pStyle w:val="[Normal]"/>
        <w:spacing w:line="360" w:lineRule="auto"/>
        <w:ind w:firstLine="1134"/>
        <w:jc w:val="both"/>
        <w:rPr>
          <w:lang w:val="es-AR" w:eastAsia="es-AR" w:bidi="es-AR"/>
        </w:rPr>
      </w:pPr>
      <w:r>
        <w:rPr>
          <w:lang w:val="es-AR" w:eastAsia="es-AR" w:bidi="es-AR"/>
        </w:rPr>
        <w:t xml:space="preserve">Es por ello que en el caso, corresponde imponer las costas por su orden, atendiendo a las particulares circunstancias que presenta el mismo. La acción fue dirigida contra los herederos del presunto progenitor, quienes -como ya dije-  no opusieron resistencia a la pretensión articulada, limitándose a solicitar que la prueba genética se realizara sobre los restos del causante y/o sobre sus propias personas</w:t>
      </w:r>
    </w:p>
    <w:p>
      <w:pPr>
        <w:pStyle w:val="[Normal]"/>
        <w:spacing w:line="360" w:lineRule="auto"/>
        <w:ind w:firstLine="1134"/>
        <w:jc w:val="both"/>
        <w:rPr>
          <w:lang w:val="es-AR" w:eastAsia="es-AR" w:bidi="es-AR"/>
        </w:rPr>
      </w:pPr>
      <w:r>
        <w:rPr>
          <w:lang w:val="es-AR" w:eastAsia="es-AR" w:bidi="es-AR"/>
        </w:rPr>
        <w:t xml:space="preserve">Tal conducta no puede reputarse dilatoria ni injustificada, en tanto no se negó la verosimilitud de los hechos invocados ni se originó un desacuerdo sustancial respecto del fondo de la cuestión debatida. Dado que el objeto del proceso refiere al derecho a la identidad y la verdad biológica, y ante la razonabilidad de la postura adoptada por los accionados, resulta equitativo distribuir las costas por su orden (Art. 68 segundo párrafo del C.P.C y C.).</w:t>
      </w:r>
    </w:p>
    <w:p>
      <w:pPr>
        <w:pStyle w:val="[Normal]"/>
        <w:spacing w:line="360" w:lineRule="auto"/>
        <w:ind w:firstLine="1134"/>
        <w:jc w:val="both"/>
        <w:rPr>
          <w:lang w:val="es-AR" w:eastAsia="es-AR" w:bidi="es-AR"/>
        </w:rPr>
      </w:pPr>
      <w:r>
        <w:rPr>
          <w:lang w:val="es-AR" w:eastAsia="es-AR" w:bidi="es-AR"/>
        </w:rPr>
        <w:t xml:space="preserve">Asimismo, y como bien lo reconoce la parte actora al contestar el memorial "...</w:t>
      </w:r>
      <w:r>
        <w:rPr>
          <w:i/>
          <w:lang w:val="es-AR" w:eastAsia="es-AR" w:bidi="es-AR"/>
        </w:rPr>
        <w:t xml:space="preserve">por tratarse de una acción de estado de familia, su trámite requirió la intervención necesaria del Ministerio Público Fiscal, que dictaminó en autos. El emplazamiento filial es indisponible y solo puede lograrse por sentencia (art. 582 CCCN); no existe “acuerdo privado” idóneo para producir el título de estado de hija y la consiguiente vocación hereditaria</w:t>
      </w:r>
      <w:r>
        <w:rPr>
          <w:lang w:val="es-AR" w:eastAsia="es-AR" w:bidi="es-AR"/>
        </w:rPr>
        <w:t xml:space="preserve">" (escrito elect. del 23/6/2026)</w:t>
      </w:r>
    </w:p>
    <w:p>
      <w:pPr>
        <w:pStyle w:val="[Normal]"/>
        <w:spacing w:line="360" w:lineRule="auto"/>
        <w:ind w:firstLine="1134"/>
        <w:jc w:val="both"/>
        <w:rPr>
          <w:lang w:val="es-AR" w:eastAsia="es-AR" w:bidi="es-AR"/>
        </w:rPr>
      </w:pPr>
      <w:r>
        <w:rPr>
          <w:lang w:val="es-AR" w:eastAsia="es-AR" w:bidi="es-AR"/>
        </w:rPr>
        <w:t xml:space="preserve">Es por ello que la imposición de costas dispuesta en sentencia, la cual además no ha sido precedida  de fundamentación alguna por parte del a quo, carece de razonabilidad por lo que entiendo que las mismas deben ser impuestas por su orden en tanto que  no ha habido oposición injustificada de los herederos demandados, sumado  la ya mencionada necesaria instancia del presente proceso judicial a efectos de constatar mediante la prueba genética el estado de familia alegado.</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NEGATIVA. </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el señor Juez Roberto Degleue dijo: 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Hacer lugar al recurso de apelación deducido y en su mérito modificar la sentencia primera sólo en lo que se refiere a las costas del proceso, las que se distribuyen por su orden.</w:t>
      </w:r>
    </w:p>
    <w:p>
      <w:pPr>
        <w:pStyle w:val="[Normal]"/>
        <w:spacing w:line="360" w:lineRule="auto"/>
        <w:ind w:firstLine="1134"/>
        <w:jc w:val="both"/>
        <w:rPr>
          <w:lang w:val="es-AR" w:eastAsia="es-AR" w:bidi="es-AR"/>
        </w:rPr>
      </w:pPr>
      <w:r>
        <w:rPr>
          <w:lang w:val="es-AR" w:eastAsia="es-AR" w:bidi="es-AR"/>
        </w:rPr>
        <w:t xml:space="preserve">Imponer las costas de Alzada a la parte actora que resulta vencida (Art. 68 del C.P.C. y C.).</w:t>
      </w:r>
    </w:p>
    <w:p>
      <w:pPr>
        <w:pStyle w:val="[Normal]"/>
        <w:spacing w:line="360" w:lineRule="auto"/>
        <w:ind w:firstLine="1134"/>
        <w:jc w:val="both"/>
        <w:rPr>
          <w:lang w:val="es-AR" w:eastAsia="es-AR" w:bidi="es-AR"/>
        </w:rPr>
      </w:pPr>
      <w:r>
        <w:rPr>
          <w:lang w:val="es-AR" w:eastAsia="es-AR" w:bidi="es-AR"/>
        </w:rPr>
        <w:t xml:space="preserve">Diferir la regulación de los honorarios profesionales para su oportunidad (Art. 31 ley arancelaria). </w:t>
      </w:r>
    </w:p>
    <w:p>
      <w:pPr>
        <w:pStyle w:val="[Normal]"/>
        <w:spacing w:line="360" w:lineRule="auto"/>
        <w:ind w:firstLine="1134"/>
        <w:jc w:val="both"/>
        <w:rPr>
          <w:lang w:val="es-AR" w:eastAsia="es-AR" w:bidi="es-AR"/>
        </w:rPr>
      </w:pPr>
      <w:r>
        <w:rPr>
          <w:b/>
          <w:lang w:val="es-AR" w:eastAsia="es-AR" w:bidi="es-AR"/>
        </w:rPr>
        <w:t xml:space="preserve">ASÍ LO VOTO. </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u w:val="single"/>
          <w:lang w:val="es-AR" w:eastAsia="es-AR" w:bidi="es-AR"/>
        </w:rPr>
        <w:t xml:space="preserve">S E N T E N C I A</w:t>
      </w:r>
      <w:r>
        <w:rPr>
          <w:u w:val="single"/>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Hacer lugar al recurso de apelación deducido y en su mérito modificar la sentencia primera solo en lo que se refiere a las costas del proceso, las que se distribuyen por su orden.</w:t>
      </w:r>
    </w:p>
    <w:p>
      <w:pPr>
        <w:pStyle w:val="[Normal]"/>
        <w:spacing w:line="360" w:lineRule="auto"/>
        <w:ind w:firstLine="1134"/>
        <w:jc w:val="both"/>
        <w:rPr>
          <w:lang w:val="es-AR" w:eastAsia="es-AR" w:bidi="es-AR"/>
        </w:rPr>
      </w:pPr>
      <w:r>
        <w:rPr>
          <w:lang w:val="es-AR" w:eastAsia="es-AR" w:bidi="es-AR"/>
        </w:rPr>
        <w:t xml:space="preserve">Imponer las costas de Alzada a la parte actora que resulta vencida (Art. 68 del C.P.C. y C.).</w:t>
      </w:r>
    </w:p>
    <w:p>
      <w:pPr>
        <w:pStyle w:val="[Normal]"/>
        <w:spacing w:line="360" w:lineRule="auto"/>
        <w:ind w:firstLine="1134"/>
        <w:jc w:val="both"/>
        <w:rPr>
          <w:lang w:val="es-AR" w:eastAsia="es-AR" w:bidi="es-AR"/>
        </w:rPr>
      </w:pPr>
      <w:r>
        <w:rPr>
          <w:lang w:val="es-AR" w:eastAsia="es-AR" w:bidi="es-AR"/>
        </w:rPr>
        <w:t xml:space="preserve">Diferir la regulación de los honorarios profesionales para su oportunidad (Art. 31 ley arancelaria). </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y mod.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10:36:13 -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10:45:44 -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12:30:36 - PELUSA Juan Cruz - AUXILIAR LETRADO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‰:5")è&amp;ƒvwNŠ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262102090006998687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11/08/2026 12:30:58 hs. bajo el número RS-127-2026 por PELUSA JUAN.</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